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F64948" w14:textId="77777777" w:rsidR="00F7495E" w:rsidRDefault="00F7495E" w:rsidP="00F7495E">
      <w:pPr>
        <w:pStyle w:val="Akapitzlist"/>
        <w:spacing w:line="360" w:lineRule="auto"/>
        <w:ind w:left="0"/>
        <w:jc w:val="center"/>
        <w:rPr>
          <w:rFonts w:cs="Calibri"/>
          <w:sz w:val="52"/>
        </w:rPr>
      </w:pPr>
    </w:p>
    <w:p w14:paraId="32507E4E" w14:textId="77777777" w:rsidR="00ED7631" w:rsidRDefault="00F7495E" w:rsidP="00F7495E">
      <w:pPr>
        <w:pStyle w:val="Akapitzlist"/>
        <w:spacing w:line="360" w:lineRule="auto"/>
        <w:ind w:left="0"/>
        <w:jc w:val="center"/>
        <w:rPr>
          <w:rFonts w:cs="Calibri"/>
          <w:sz w:val="52"/>
          <w:szCs w:val="52"/>
        </w:rPr>
      </w:pPr>
      <w:r w:rsidRPr="00B44BB7">
        <w:rPr>
          <w:rFonts w:cs="Calibri"/>
          <w:sz w:val="52"/>
          <w:szCs w:val="52"/>
        </w:rPr>
        <w:t xml:space="preserve">Raport z </w:t>
      </w:r>
      <w:bookmarkStart w:id="0" w:name="_Hlk1409171"/>
      <w:r>
        <w:rPr>
          <w:rFonts w:cs="Calibri"/>
          <w:sz w:val="52"/>
          <w:szCs w:val="52"/>
        </w:rPr>
        <w:t xml:space="preserve">audytu dostępności </w:t>
      </w:r>
    </w:p>
    <w:p w14:paraId="78EE6EA9" w14:textId="7F8BD3FD" w:rsidR="00F7495E" w:rsidRPr="00F7495E" w:rsidRDefault="00F7495E" w:rsidP="00F7495E">
      <w:pPr>
        <w:pStyle w:val="Akapitzlist"/>
        <w:spacing w:line="360" w:lineRule="auto"/>
        <w:ind w:left="0"/>
        <w:jc w:val="center"/>
        <w:rPr>
          <w:rFonts w:cs="Calibri"/>
          <w:sz w:val="52"/>
          <w:szCs w:val="52"/>
        </w:rPr>
      </w:pPr>
      <w:r>
        <w:rPr>
          <w:rFonts w:cs="Calibri"/>
          <w:sz w:val="52"/>
          <w:szCs w:val="52"/>
        </w:rPr>
        <w:t>dla Wyższej Szkoły Przedsiębiorczości i Administracji w Lublinie</w:t>
      </w:r>
      <w:r w:rsidRPr="00B44BB7">
        <w:rPr>
          <w:rFonts w:cs="Calibri"/>
          <w:sz w:val="52"/>
          <w:szCs w:val="52"/>
        </w:rPr>
        <w:t xml:space="preserve"> </w:t>
      </w:r>
    </w:p>
    <w:bookmarkEnd w:id="0"/>
    <w:p w14:paraId="6E183943" w14:textId="77777777" w:rsidR="00F7495E" w:rsidRDefault="00F7495E" w:rsidP="00F7495E">
      <w:pPr>
        <w:pStyle w:val="Akapitzlist"/>
        <w:tabs>
          <w:tab w:val="left" w:pos="6480"/>
        </w:tabs>
        <w:spacing w:line="360" w:lineRule="auto"/>
        <w:ind w:left="0"/>
        <w:rPr>
          <w:rFonts w:cs="Calibri"/>
          <w:sz w:val="52"/>
        </w:rPr>
      </w:pPr>
      <w:r>
        <w:rPr>
          <w:rFonts w:cs="Calibri"/>
          <w:sz w:val="52"/>
        </w:rPr>
        <w:tab/>
      </w:r>
    </w:p>
    <w:p w14:paraId="3259A086" w14:textId="77777777" w:rsidR="00F7495E" w:rsidRDefault="00F7495E" w:rsidP="00F7495E">
      <w:pPr>
        <w:pStyle w:val="Akapitzlist"/>
        <w:spacing w:line="360" w:lineRule="auto"/>
        <w:ind w:left="0"/>
        <w:jc w:val="center"/>
        <w:rPr>
          <w:rFonts w:cs="Calibri"/>
          <w:sz w:val="52"/>
        </w:rPr>
      </w:pPr>
    </w:p>
    <w:p w14:paraId="336FFEC9" w14:textId="77777777" w:rsidR="00F7495E" w:rsidRDefault="00F7495E" w:rsidP="00F7495E">
      <w:pPr>
        <w:pStyle w:val="Akapitzlist"/>
        <w:spacing w:line="360" w:lineRule="auto"/>
        <w:ind w:left="0"/>
        <w:jc w:val="center"/>
        <w:rPr>
          <w:rFonts w:cs="Calibri"/>
          <w:sz w:val="52"/>
        </w:rPr>
      </w:pPr>
    </w:p>
    <w:p w14:paraId="6A8E3125" w14:textId="77777777" w:rsidR="00F7495E" w:rsidRDefault="00F7495E" w:rsidP="00F7495E">
      <w:pPr>
        <w:pStyle w:val="Akapitzlist"/>
        <w:spacing w:line="360" w:lineRule="auto"/>
        <w:ind w:left="0"/>
        <w:jc w:val="center"/>
        <w:rPr>
          <w:rFonts w:cs="Calibri"/>
          <w:sz w:val="52"/>
        </w:rPr>
      </w:pPr>
    </w:p>
    <w:p w14:paraId="2A30B695" w14:textId="44794AAA" w:rsidR="00F7495E" w:rsidRDefault="00F7495E" w:rsidP="00F7495E">
      <w:pPr>
        <w:spacing w:line="360" w:lineRule="auto"/>
        <w:rPr>
          <w:rFonts w:cs="Calibri"/>
          <w:sz w:val="52"/>
        </w:rPr>
      </w:pPr>
      <w:bookmarkStart w:id="1" w:name="_Hlk1409206"/>
      <w:r w:rsidRPr="00B44BB7">
        <w:rPr>
          <w:rFonts w:cs="Calibri"/>
          <w:sz w:val="18"/>
        </w:rPr>
        <w:t xml:space="preserve">Raport został opracowany w ramach </w:t>
      </w:r>
      <w:bookmarkEnd w:id="1"/>
      <w:r w:rsidR="00C61E9B">
        <w:rPr>
          <w:rFonts w:cs="Calibri"/>
          <w:sz w:val="18"/>
        </w:rPr>
        <w:t xml:space="preserve">umowy na </w:t>
      </w:r>
      <w:r w:rsidR="00C61E9B" w:rsidRPr="00C61E9B">
        <w:rPr>
          <w:rFonts w:cs="Calibri"/>
          <w:sz w:val="18"/>
        </w:rPr>
        <w:t>WYKONANIE AUDYTU DOSTĘPNOŚCI INFRASTRUKTURY ORAZ PROCEDUR                  I DOKUMENTÓW WSPA W LUBLINIE DLA OSÓB NIEPEŁNOSPRAWNYCH</w:t>
      </w:r>
      <w:r w:rsidR="00C61E9B">
        <w:rPr>
          <w:rFonts w:cs="Calibri"/>
          <w:sz w:val="18"/>
        </w:rPr>
        <w:t xml:space="preserve"> z dnia 06.03.2020</w:t>
      </w:r>
    </w:p>
    <w:p w14:paraId="29D92FDF" w14:textId="77777777" w:rsidR="00F7495E" w:rsidRDefault="00F7495E" w:rsidP="00F7495E">
      <w:pPr>
        <w:spacing w:after="160" w:line="259" w:lineRule="auto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br w:type="page"/>
      </w:r>
    </w:p>
    <w:p w14:paraId="0C0E4B44" w14:textId="77777777" w:rsidR="00F7495E" w:rsidRPr="00261013" w:rsidRDefault="00F7495E" w:rsidP="00F7495E">
      <w:pPr>
        <w:pStyle w:val="Akapitzlist"/>
        <w:spacing w:line="360" w:lineRule="auto"/>
        <w:ind w:left="0"/>
        <w:jc w:val="center"/>
        <w:rPr>
          <w:rFonts w:cs="Calibri"/>
          <w:b/>
          <w:sz w:val="24"/>
          <w:szCs w:val="24"/>
          <w:u w:val="single"/>
        </w:rPr>
      </w:pPr>
    </w:p>
    <w:p w14:paraId="1B6A2D99" w14:textId="77777777" w:rsidR="00F7495E" w:rsidRPr="00261013" w:rsidRDefault="00F7495E" w:rsidP="00F7495E">
      <w:pPr>
        <w:pStyle w:val="Nagwekspisutreci"/>
        <w:spacing w:line="360" w:lineRule="auto"/>
        <w:rPr>
          <w:rFonts w:ascii="Calibri" w:hAnsi="Calibri" w:cs="Calibri"/>
        </w:rPr>
      </w:pPr>
      <w:r w:rsidRPr="00261013">
        <w:rPr>
          <w:rFonts w:ascii="Calibri" w:hAnsi="Calibri" w:cs="Calibri"/>
        </w:rPr>
        <w:t>Spis treści</w:t>
      </w:r>
    </w:p>
    <w:p w14:paraId="2073DB67" w14:textId="5ED13590" w:rsidR="00DD3768" w:rsidRDefault="00F7495E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r w:rsidRPr="00261013">
        <w:rPr>
          <w:rFonts w:cs="Calibri"/>
        </w:rPr>
        <w:fldChar w:fldCharType="begin"/>
      </w:r>
      <w:r w:rsidRPr="00261013">
        <w:rPr>
          <w:rFonts w:cs="Calibri"/>
        </w:rPr>
        <w:instrText xml:space="preserve"> TOC \o "1-3" \h \z \u </w:instrText>
      </w:r>
      <w:r w:rsidRPr="00261013">
        <w:rPr>
          <w:rFonts w:cs="Calibri"/>
        </w:rPr>
        <w:fldChar w:fldCharType="separate"/>
      </w:r>
      <w:hyperlink w:anchor="_Toc47889075" w:history="1">
        <w:r w:rsidR="00DD3768" w:rsidRPr="00C64215">
          <w:rPr>
            <w:rStyle w:val="Hipercze"/>
            <w:rFonts w:cs="Calibri"/>
            <w:noProof/>
          </w:rPr>
          <w:t>Wprowadzenie</w:t>
        </w:r>
        <w:r w:rsidR="00DD3768">
          <w:rPr>
            <w:noProof/>
            <w:webHidden/>
          </w:rPr>
          <w:tab/>
        </w:r>
        <w:r w:rsidR="00DD3768">
          <w:rPr>
            <w:noProof/>
            <w:webHidden/>
          </w:rPr>
          <w:fldChar w:fldCharType="begin"/>
        </w:r>
        <w:r w:rsidR="00DD3768">
          <w:rPr>
            <w:noProof/>
            <w:webHidden/>
          </w:rPr>
          <w:instrText xml:space="preserve"> PAGEREF _Toc47889075 \h </w:instrText>
        </w:r>
        <w:r w:rsidR="00DD3768">
          <w:rPr>
            <w:noProof/>
            <w:webHidden/>
          </w:rPr>
        </w:r>
        <w:r w:rsidR="00DD3768">
          <w:rPr>
            <w:noProof/>
            <w:webHidden/>
          </w:rPr>
          <w:fldChar w:fldCharType="separate"/>
        </w:r>
        <w:r w:rsidR="003B6FDB">
          <w:rPr>
            <w:noProof/>
            <w:webHidden/>
          </w:rPr>
          <w:t>3</w:t>
        </w:r>
        <w:r w:rsidR="00DD3768">
          <w:rPr>
            <w:noProof/>
            <w:webHidden/>
          </w:rPr>
          <w:fldChar w:fldCharType="end"/>
        </w:r>
      </w:hyperlink>
    </w:p>
    <w:p w14:paraId="17B4CA9F" w14:textId="05F88993" w:rsidR="00DD3768" w:rsidRDefault="00DD3768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47889076" w:history="1">
        <w:r w:rsidRPr="00C64215">
          <w:rPr>
            <w:rStyle w:val="Hipercze"/>
            <w:rFonts w:cs="Calibri"/>
            <w:noProof/>
          </w:rPr>
          <w:t>Rekomendacje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_Toc47889076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6FDB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DCE0530" w14:textId="0296CD94" w:rsidR="00DD3768" w:rsidRDefault="00DD3768" w:rsidP="00DD3768">
      <w:pPr>
        <w:pStyle w:val="Spistreci3"/>
        <w:tabs>
          <w:tab w:val="right" w:leader="dot" w:pos="9062"/>
        </w:tabs>
        <w:ind w:left="0"/>
        <w:rPr>
          <w:rFonts w:asciiTheme="minorHAnsi" w:eastAsiaTheme="minorEastAsia" w:hAnsiTheme="minorHAnsi" w:cstheme="minorBidi"/>
          <w:noProof/>
        </w:rPr>
      </w:pPr>
      <w:hyperlink w:anchor="_Toc47889077" w:history="1">
        <w:r w:rsidRPr="00C64215">
          <w:rPr>
            <w:rStyle w:val="Hipercze"/>
            <w:noProof/>
            <w:lang w:eastAsia="en-US"/>
          </w:rPr>
          <w:t>Rozpoczęcie procesu wyznaczenia i oznakowania zgodnie z obowiązującymi przepisami jednego stanowiska postojowego dla pojazdów osób z niepełnosprawnością na parkingu przed budynkiem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_Toc47889077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6FDB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3A9CA98" w14:textId="74A5B12B" w:rsidR="00DD3768" w:rsidRDefault="00DD3768" w:rsidP="00DD3768">
      <w:pPr>
        <w:pStyle w:val="Spistreci3"/>
        <w:tabs>
          <w:tab w:val="right" w:leader="dot" w:pos="9062"/>
        </w:tabs>
        <w:ind w:left="0"/>
        <w:rPr>
          <w:rFonts w:asciiTheme="minorHAnsi" w:eastAsiaTheme="minorEastAsia" w:hAnsiTheme="minorHAnsi" w:cstheme="minorBidi"/>
          <w:noProof/>
        </w:rPr>
      </w:pPr>
      <w:hyperlink w:anchor="_Toc47889078" w:history="1">
        <w:r w:rsidRPr="00C64215">
          <w:rPr>
            <w:rStyle w:val="Hipercze"/>
            <w:noProof/>
            <w:lang w:eastAsia="en-US"/>
          </w:rPr>
          <w:t>Rozpoczęcie procesu zwiększania dostępności budynku poprzez wprowadzenie rozwiązania (oznaczenie stopnia biegu schodów wejściowych i wewnętr</w:t>
        </w:r>
        <w:r w:rsidRPr="00C64215">
          <w:rPr>
            <w:rStyle w:val="Hipercze"/>
            <w:noProof/>
            <w:lang w:eastAsia="en-US"/>
          </w:rPr>
          <w:t>z</w:t>
        </w:r>
        <w:r w:rsidRPr="00C64215">
          <w:rPr>
            <w:rStyle w:val="Hipercze"/>
            <w:noProof/>
            <w:lang w:eastAsia="en-US"/>
          </w:rPr>
          <w:t>nych) ułatwiającego pokonywanie schodów w szczególności osobom z schorzeniami narządu wzroku. Dotyczy to również pochylni przy głównym wejściu do budynku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_Toc47889078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6FDB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3CDFFFD" w14:textId="4D1DB285" w:rsidR="00DD3768" w:rsidRDefault="00DD3768" w:rsidP="00DD3768">
      <w:pPr>
        <w:pStyle w:val="Spistreci3"/>
        <w:tabs>
          <w:tab w:val="right" w:leader="dot" w:pos="9062"/>
        </w:tabs>
        <w:ind w:left="0"/>
        <w:rPr>
          <w:rFonts w:asciiTheme="minorHAnsi" w:eastAsiaTheme="minorEastAsia" w:hAnsiTheme="minorHAnsi" w:cstheme="minorBidi"/>
          <w:noProof/>
        </w:rPr>
      </w:pPr>
      <w:hyperlink w:anchor="_Toc47889079" w:history="1">
        <w:r w:rsidRPr="00C64215">
          <w:rPr>
            <w:rStyle w:val="Hipercze"/>
            <w:noProof/>
            <w:lang w:eastAsia="en-US"/>
          </w:rPr>
          <w:t>Oznaczenie kontrastowe szklanych elementów drzwi wejściowych oraz szyb w bufecie na parterze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_Toc47889079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6FDB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60E24D6C" w14:textId="1A189DB3" w:rsidR="00DD3768" w:rsidRDefault="00DD3768" w:rsidP="00DD3768">
      <w:pPr>
        <w:pStyle w:val="Spistreci3"/>
        <w:tabs>
          <w:tab w:val="right" w:leader="dot" w:pos="9062"/>
        </w:tabs>
        <w:ind w:left="0"/>
        <w:rPr>
          <w:rFonts w:asciiTheme="minorHAnsi" w:eastAsiaTheme="minorEastAsia" w:hAnsiTheme="minorHAnsi" w:cstheme="minorBidi"/>
          <w:noProof/>
        </w:rPr>
      </w:pPr>
      <w:hyperlink w:anchor="_Toc47889080" w:history="1">
        <w:r w:rsidRPr="00C64215">
          <w:rPr>
            <w:rStyle w:val="Hipercze"/>
            <w:noProof/>
            <w:lang w:eastAsia="en-US"/>
          </w:rPr>
          <w:t>Wyposażenie recepcji/punktów informacyjnych w stanowiskową pętlę indukcyjną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_Toc47889080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6FDB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64C11122" w14:textId="21F840E9" w:rsidR="00DD3768" w:rsidRDefault="00DD3768">
      <w:pPr>
        <w:pStyle w:val="Spistreci2"/>
        <w:rPr>
          <w:rFonts w:asciiTheme="minorHAnsi" w:eastAsiaTheme="minorEastAsia" w:hAnsiTheme="minorHAnsi" w:cstheme="minorBidi"/>
          <w:noProof/>
        </w:rPr>
      </w:pPr>
      <w:hyperlink w:anchor="_Toc47889081" w:history="1">
        <w:r w:rsidRPr="00C64215">
          <w:rPr>
            <w:rStyle w:val="Hipercze"/>
            <w:noProof/>
          </w:rPr>
          <w:t>Równomierne ustawienie mebli (stoliki, krzesła, elementy wiszące itp.) na niektórych korytarzach tak aby nie utrudniały poruszania się po korytarzach i nie zawężały wymaganej szerokości korytarza (1,2 m)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_Toc47889081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6FDB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5DBB2A94" w14:textId="409FF590" w:rsidR="00DD3768" w:rsidRDefault="00DD3768">
      <w:pPr>
        <w:pStyle w:val="Spistreci2"/>
        <w:rPr>
          <w:rFonts w:asciiTheme="minorHAnsi" w:eastAsiaTheme="minorEastAsia" w:hAnsiTheme="minorHAnsi" w:cstheme="minorBidi"/>
          <w:noProof/>
        </w:rPr>
      </w:pPr>
      <w:hyperlink w:anchor="_Toc47889082" w:history="1">
        <w:r w:rsidRPr="00C64215">
          <w:rPr>
            <w:rStyle w:val="Hipercze"/>
            <w:noProof/>
          </w:rPr>
          <w:t>Poprawa dostępności strony internetowej oraz informacji umieszczanych na panelach elektronicznych, gablotach, tabliczkach itp.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_Toc47889082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6FDB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705D58D0" w14:textId="329AA5C4" w:rsidR="00DD3768" w:rsidRDefault="00DD3768">
      <w:pPr>
        <w:pStyle w:val="Spistreci2"/>
        <w:rPr>
          <w:rFonts w:asciiTheme="minorHAnsi" w:eastAsiaTheme="minorEastAsia" w:hAnsiTheme="minorHAnsi" w:cstheme="minorBidi"/>
          <w:noProof/>
        </w:rPr>
      </w:pPr>
      <w:hyperlink w:anchor="_Toc47889083" w:history="1">
        <w:r w:rsidRPr="00C64215">
          <w:rPr>
            <w:rStyle w:val="Hipercze"/>
            <w:noProof/>
          </w:rPr>
          <w:t>Zastosowanie bezpośredniego lub zdalnego dostępu do tłumacza języka migowego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_Toc47889083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6FDB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482516BA" w14:textId="3CA5415F" w:rsidR="00DD3768" w:rsidRDefault="00DD3768">
      <w:pPr>
        <w:pStyle w:val="Spistreci2"/>
        <w:rPr>
          <w:rFonts w:asciiTheme="minorHAnsi" w:eastAsiaTheme="minorEastAsia" w:hAnsiTheme="minorHAnsi" w:cstheme="minorBidi"/>
          <w:noProof/>
        </w:rPr>
      </w:pPr>
      <w:hyperlink w:anchor="_Toc47889084" w:history="1">
        <w:r w:rsidRPr="00C64215">
          <w:rPr>
            <w:rStyle w:val="Hipercze"/>
            <w:rFonts w:cs="Calibri"/>
            <w:noProof/>
          </w:rPr>
          <w:t>Podsumowanie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_Toc47889084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6FDB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7DBC8034" w14:textId="51E5BE74" w:rsidR="00F7495E" w:rsidRPr="00261013" w:rsidRDefault="00F7495E" w:rsidP="00F7495E">
      <w:pPr>
        <w:spacing w:line="360" w:lineRule="auto"/>
        <w:rPr>
          <w:rFonts w:cs="Calibri"/>
        </w:rPr>
      </w:pPr>
      <w:r w:rsidRPr="00261013">
        <w:rPr>
          <w:rFonts w:cs="Calibri"/>
          <w:b/>
          <w:bCs/>
        </w:rPr>
        <w:fldChar w:fldCharType="end"/>
      </w:r>
    </w:p>
    <w:p w14:paraId="438F3584" w14:textId="77777777" w:rsidR="00F7495E" w:rsidRPr="00261013" w:rsidRDefault="00F7495E" w:rsidP="00F7495E">
      <w:pPr>
        <w:spacing w:after="160" w:line="360" w:lineRule="auto"/>
        <w:rPr>
          <w:rFonts w:cs="Calibri"/>
          <w:b/>
          <w:i/>
          <w:sz w:val="32"/>
          <w:szCs w:val="24"/>
          <w:u w:val="single"/>
        </w:rPr>
      </w:pPr>
    </w:p>
    <w:p w14:paraId="6804CEB6" w14:textId="77777777" w:rsidR="00F7495E" w:rsidRPr="00261013" w:rsidRDefault="00F7495E" w:rsidP="00F7495E">
      <w:pPr>
        <w:pStyle w:val="Podtytu"/>
        <w:spacing w:line="360" w:lineRule="auto"/>
        <w:jc w:val="right"/>
        <w:rPr>
          <w:rFonts w:cs="Calibri"/>
        </w:rPr>
      </w:pPr>
    </w:p>
    <w:p w14:paraId="1B7AFA14" w14:textId="77777777" w:rsidR="00F7495E" w:rsidRPr="00261013" w:rsidRDefault="00F7495E" w:rsidP="00F7495E">
      <w:pPr>
        <w:pStyle w:val="Nagwek1"/>
        <w:spacing w:line="360" w:lineRule="auto"/>
        <w:rPr>
          <w:rFonts w:ascii="Calibri" w:hAnsi="Calibri" w:cs="Calibri"/>
          <w:highlight w:val="green"/>
        </w:rPr>
      </w:pPr>
    </w:p>
    <w:p w14:paraId="57D8A290" w14:textId="77777777" w:rsidR="00F7495E" w:rsidRPr="00261013" w:rsidRDefault="00F7495E" w:rsidP="00F7495E">
      <w:pPr>
        <w:spacing w:after="160" w:line="360" w:lineRule="auto"/>
        <w:rPr>
          <w:rFonts w:cs="Calibri"/>
          <w:b/>
          <w:color w:val="365F91"/>
          <w:sz w:val="32"/>
          <w:szCs w:val="32"/>
          <w:highlight w:val="green"/>
        </w:rPr>
      </w:pPr>
      <w:r w:rsidRPr="00261013">
        <w:rPr>
          <w:rFonts w:cs="Calibri"/>
          <w:highlight w:val="green"/>
        </w:rPr>
        <w:br w:type="page"/>
      </w:r>
    </w:p>
    <w:p w14:paraId="2CE14B3A" w14:textId="77777777" w:rsidR="00F7495E" w:rsidRPr="00261013" w:rsidRDefault="00F7495E" w:rsidP="00F7495E">
      <w:pPr>
        <w:pStyle w:val="Nagwek1"/>
        <w:spacing w:line="360" w:lineRule="auto"/>
        <w:rPr>
          <w:rFonts w:ascii="Calibri" w:hAnsi="Calibri" w:cs="Calibri"/>
        </w:rPr>
      </w:pPr>
      <w:bookmarkStart w:id="2" w:name="_Toc47889075"/>
      <w:r w:rsidRPr="00261013">
        <w:rPr>
          <w:rFonts w:ascii="Calibri" w:hAnsi="Calibri" w:cs="Calibri"/>
        </w:rPr>
        <w:lastRenderedPageBreak/>
        <w:t>Wprowadzenie</w:t>
      </w:r>
      <w:bookmarkEnd w:id="2"/>
    </w:p>
    <w:p w14:paraId="023087B4" w14:textId="56C0CF6F" w:rsidR="00F7495E" w:rsidRPr="009E670B" w:rsidRDefault="00F7495E" w:rsidP="008F773A">
      <w:pPr>
        <w:pStyle w:val="Tekstpodstawowy2"/>
        <w:spacing w:after="0" w:line="360" w:lineRule="auto"/>
      </w:pPr>
      <w:r w:rsidRPr="009E670B">
        <w:t xml:space="preserve">Przedmiotem raportu jest ocena dostępności architektonicznej obiektu WSPA w Lublinie wraz z  rekomendacjami zmian poprawiających dostępność obiektu oraz zapewnianych usług oraz audyt dostępności procedur i dokumentów opracowanych i zatwierdzonych na Uczelni. </w:t>
      </w:r>
    </w:p>
    <w:p w14:paraId="1AD2A835" w14:textId="26E06594" w:rsidR="00F7495E" w:rsidRPr="009E670B" w:rsidRDefault="00F7495E" w:rsidP="008F773A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E670B">
        <w:rPr>
          <w:rFonts w:asciiTheme="minorHAnsi" w:hAnsiTheme="minorHAnsi" w:cstheme="minorHAnsi"/>
          <w:sz w:val="24"/>
          <w:szCs w:val="24"/>
        </w:rPr>
        <w:t>Przedmiotem opracowania jest:</w:t>
      </w:r>
    </w:p>
    <w:p w14:paraId="1E8BCC5B" w14:textId="207AA6EF" w:rsidR="00F7495E" w:rsidRPr="009E670B" w:rsidRDefault="00342FFB" w:rsidP="008F773A">
      <w:pPr>
        <w:pStyle w:val="Akapitzlist"/>
        <w:numPr>
          <w:ilvl w:val="0"/>
          <w:numId w:val="30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E670B">
        <w:rPr>
          <w:rFonts w:asciiTheme="minorHAnsi" w:hAnsiTheme="minorHAnsi" w:cstheme="minorHAnsi"/>
          <w:sz w:val="24"/>
          <w:szCs w:val="24"/>
        </w:rPr>
        <w:t>O</w:t>
      </w:r>
      <w:r w:rsidR="00F7495E" w:rsidRPr="009E670B">
        <w:rPr>
          <w:rFonts w:asciiTheme="minorHAnsi" w:hAnsiTheme="minorHAnsi" w:cstheme="minorHAnsi"/>
          <w:sz w:val="24"/>
          <w:szCs w:val="24"/>
        </w:rPr>
        <w:t>kreślenie istniejącego poziomu dostępności budynku, otoczenia zewnętrznego;</w:t>
      </w:r>
    </w:p>
    <w:p w14:paraId="742B7408" w14:textId="1C6CCBED" w:rsidR="00F7495E" w:rsidRPr="009E670B" w:rsidRDefault="00342FFB" w:rsidP="008F773A">
      <w:pPr>
        <w:pStyle w:val="Akapitzlist"/>
        <w:numPr>
          <w:ilvl w:val="0"/>
          <w:numId w:val="30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E670B">
        <w:rPr>
          <w:rFonts w:asciiTheme="minorHAnsi" w:hAnsiTheme="minorHAnsi" w:cstheme="minorHAnsi"/>
          <w:sz w:val="24"/>
          <w:szCs w:val="24"/>
        </w:rPr>
        <w:t>O</w:t>
      </w:r>
      <w:r w:rsidR="00F7495E" w:rsidRPr="009E670B">
        <w:rPr>
          <w:rFonts w:asciiTheme="minorHAnsi" w:hAnsiTheme="minorHAnsi" w:cstheme="minorHAnsi"/>
          <w:sz w:val="24"/>
          <w:szCs w:val="24"/>
        </w:rPr>
        <w:t>kreślenie rekomendacji racjonalnych działań / usprawnień wpływających na poprawę użyteczności budynku przez osoby o ograniczonej mobilności i percepcji, w tym osób z  niepełnosprawnościami (wzroku, słuchu, ruchu). Działania te mogą odnosić się zarówno do likwidacji fizycznych barier, jak poprawy sposobu zarządzania budynkiem w danej placówce;</w:t>
      </w:r>
    </w:p>
    <w:p w14:paraId="420F40DB" w14:textId="77777777" w:rsidR="00F7495E" w:rsidRPr="009E670B" w:rsidRDefault="00F7495E" w:rsidP="008F773A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E670B">
        <w:rPr>
          <w:rFonts w:asciiTheme="minorHAnsi" w:hAnsiTheme="minorHAnsi" w:cstheme="minorHAnsi"/>
          <w:sz w:val="24"/>
          <w:szCs w:val="24"/>
        </w:rPr>
        <w:t>Rekomendacje zmian, o których mowa rozumiane są jako:</w:t>
      </w:r>
    </w:p>
    <w:p w14:paraId="5E37E567" w14:textId="77777777" w:rsidR="00F7495E" w:rsidRPr="009E670B" w:rsidRDefault="00F7495E" w:rsidP="008F773A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E670B">
        <w:rPr>
          <w:rFonts w:asciiTheme="minorHAnsi" w:hAnsiTheme="minorHAnsi" w:cstheme="minorHAnsi"/>
          <w:sz w:val="24"/>
          <w:szCs w:val="24"/>
        </w:rPr>
        <w:t xml:space="preserve">• znacznie poprawiające dostępność czyli dostęp wraz z możliwością użytkowania przez osoby o ograniczonej mobilności i percepcji do wszystkich podstawowych funkcji obiektu i jego otoczenia na równi ze wszystkimi, zgodnie z definicją „projektowania uniwersalnego” lub </w:t>
      </w:r>
    </w:p>
    <w:p w14:paraId="21688413" w14:textId="77777777" w:rsidR="00F7495E" w:rsidRPr="008F773A" w:rsidRDefault="00F7495E" w:rsidP="008F773A">
      <w:pPr>
        <w:pStyle w:val="Tekstpodstawowy2"/>
        <w:spacing w:after="0" w:line="360" w:lineRule="auto"/>
      </w:pPr>
      <w:r w:rsidRPr="009E670B">
        <w:t xml:space="preserve">• wymagają natychmiastowego wprowadzenia, gdyż na przykład dotyczą sytuacji, w której </w:t>
      </w:r>
      <w:r w:rsidRPr="008F773A">
        <w:t>istnieje zagrożenie dla zdrowia i bezpieczeństwa użytkowników budynku</w:t>
      </w:r>
    </w:p>
    <w:p w14:paraId="46B97E3F" w14:textId="77777777" w:rsidR="00342FFB" w:rsidRPr="008F773A" w:rsidRDefault="00342FFB" w:rsidP="008F773A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6C0DD8D9" w14:textId="79370C4F" w:rsidR="00F7495E" w:rsidRPr="008F773A" w:rsidRDefault="00F7495E" w:rsidP="008F773A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8F773A">
        <w:rPr>
          <w:rFonts w:asciiTheme="minorHAnsi" w:hAnsiTheme="minorHAnsi" w:cstheme="minorHAnsi"/>
          <w:b/>
          <w:sz w:val="24"/>
          <w:szCs w:val="24"/>
        </w:rPr>
        <w:t>W zakresie audytu dostępności architektonicznej</w:t>
      </w:r>
      <w:r w:rsidR="00342FFB" w:rsidRPr="008F773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F773A">
        <w:rPr>
          <w:rFonts w:asciiTheme="minorHAnsi" w:hAnsiTheme="minorHAnsi" w:cstheme="minorHAnsi"/>
          <w:sz w:val="24"/>
          <w:szCs w:val="24"/>
        </w:rPr>
        <w:t>przeprowadz</w:t>
      </w:r>
      <w:r w:rsidR="00342FFB" w:rsidRPr="008F773A">
        <w:rPr>
          <w:rFonts w:asciiTheme="minorHAnsi" w:hAnsiTheme="minorHAnsi" w:cstheme="minorHAnsi"/>
          <w:sz w:val="24"/>
          <w:szCs w:val="24"/>
        </w:rPr>
        <w:t>ono</w:t>
      </w:r>
      <w:r w:rsidRPr="008F773A">
        <w:rPr>
          <w:rFonts w:asciiTheme="minorHAnsi" w:hAnsiTheme="minorHAnsi" w:cstheme="minorHAnsi"/>
          <w:sz w:val="24"/>
          <w:szCs w:val="24"/>
        </w:rPr>
        <w:t xml:space="preserve"> cz</w:t>
      </w:r>
      <w:r w:rsidR="00342FFB" w:rsidRPr="008F773A">
        <w:rPr>
          <w:rFonts w:asciiTheme="minorHAnsi" w:hAnsiTheme="minorHAnsi" w:cstheme="minorHAnsi"/>
          <w:sz w:val="24"/>
          <w:szCs w:val="24"/>
        </w:rPr>
        <w:t>ę</w:t>
      </w:r>
      <w:r w:rsidRPr="008F773A">
        <w:rPr>
          <w:rFonts w:asciiTheme="minorHAnsi" w:hAnsiTheme="minorHAnsi" w:cstheme="minorHAnsi"/>
          <w:sz w:val="24"/>
          <w:szCs w:val="24"/>
        </w:rPr>
        <w:t>ś</w:t>
      </w:r>
      <w:r w:rsidR="00342FFB" w:rsidRPr="008F773A">
        <w:rPr>
          <w:rFonts w:asciiTheme="minorHAnsi" w:hAnsiTheme="minorHAnsi" w:cstheme="minorHAnsi"/>
          <w:sz w:val="24"/>
          <w:szCs w:val="24"/>
        </w:rPr>
        <w:t>ć</w:t>
      </w:r>
      <w:r w:rsidRPr="008F773A">
        <w:rPr>
          <w:rFonts w:asciiTheme="minorHAnsi" w:hAnsiTheme="minorHAnsi" w:cstheme="minorHAnsi"/>
          <w:sz w:val="24"/>
          <w:szCs w:val="24"/>
        </w:rPr>
        <w:t xml:space="preserve"> wstępn</w:t>
      </w:r>
      <w:r w:rsidR="00342FFB" w:rsidRPr="008F773A">
        <w:rPr>
          <w:rFonts w:asciiTheme="minorHAnsi" w:hAnsiTheme="minorHAnsi" w:cstheme="minorHAnsi"/>
          <w:sz w:val="24"/>
          <w:szCs w:val="24"/>
        </w:rPr>
        <w:t>ą</w:t>
      </w:r>
      <w:r w:rsidRPr="008F773A">
        <w:rPr>
          <w:rFonts w:asciiTheme="minorHAnsi" w:hAnsiTheme="minorHAnsi" w:cstheme="minorHAnsi"/>
          <w:sz w:val="24"/>
          <w:szCs w:val="24"/>
        </w:rPr>
        <w:t>: tzn. wizyt</w:t>
      </w:r>
      <w:r w:rsidR="00342FFB" w:rsidRPr="008F773A">
        <w:rPr>
          <w:rFonts w:asciiTheme="minorHAnsi" w:hAnsiTheme="minorHAnsi" w:cstheme="minorHAnsi"/>
          <w:sz w:val="24"/>
          <w:szCs w:val="24"/>
        </w:rPr>
        <w:t>ę</w:t>
      </w:r>
      <w:r w:rsidRPr="008F773A">
        <w:rPr>
          <w:rFonts w:asciiTheme="minorHAnsi" w:hAnsiTheme="minorHAnsi" w:cstheme="minorHAnsi"/>
          <w:sz w:val="24"/>
          <w:szCs w:val="24"/>
        </w:rPr>
        <w:t xml:space="preserve"> terenow</w:t>
      </w:r>
      <w:r w:rsidR="00342FFB" w:rsidRPr="008F773A">
        <w:rPr>
          <w:rFonts w:asciiTheme="minorHAnsi" w:hAnsiTheme="minorHAnsi" w:cstheme="minorHAnsi"/>
          <w:sz w:val="24"/>
          <w:szCs w:val="24"/>
        </w:rPr>
        <w:t>ą</w:t>
      </w:r>
      <w:r w:rsidRPr="008F773A">
        <w:rPr>
          <w:rFonts w:asciiTheme="minorHAnsi" w:hAnsiTheme="minorHAnsi" w:cstheme="minorHAnsi"/>
          <w:sz w:val="24"/>
          <w:szCs w:val="24"/>
        </w:rPr>
        <w:t xml:space="preserve"> obiektu, otoczenia zewnętrznego przy udziale minimum 1 eksperta oraz przy wsparciu </w:t>
      </w:r>
      <w:r w:rsidRPr="008F773A">
        <w:rPr>
          <w:rFonts w:asciiTheme="minorHAnsi" w:hAnsiTheme="minorHAnsi" w:cstheme="minorHAnsi"/>
          <w:b/>
          <w:bCs/>
          <w:sz w:val="24"/>
          <w:szCs w:val="24"/>
        </w:rPr>
        <w:t>testera z niepełnosprawnością, to jest minimum 1 osoby poruszającej się na wózku lub 1 osoby niewidomej.</w:t>
      </w:r>
      <w:r w:rsidRPr="008F773A">
        <w:rPr>
          <w:rFonts w:asciiTheme="minorHAnsi" w:hAnsiTheme="minorHAnsi" w:cstheme="minorHAnsi"/>
          <w:sz w:val="24"/>
          <w:szCs w:val="24"/>
        </w:rPr>
        <w:t xml:space="preserve"> </w:t>
      </w:r>
      <w:r w:rsidR="00DD3768">
        <w:rPr>
          <w:rFonts w:asciiTheme="minorHAnsi" w:hAnsiTheme="minorHAnsi" w:cstheme="minorHAnsi"/>
          <w:sz w:val="24"/>
          <w:szCs w:val="24"/>
        </w:rPr>
        <w:t>Wykonano dokumentację zdjęciową całego obiektu a zdjęcia z miejsc objętych wskazaniami rekomendacyjnymi stanowią załączniki do niniejszego raportu</w:t>
      </w:r>
    </w:p>
    <w:p w14:paraId="761B9346" w14:textId="4F9F801F" w:rsidR="00F7495E" w:rsidRPr="008F773A" w:rsidRDefault="00F7495E" w:rsidP="008F773A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F773A">
        <w:rPr>
          <w:rFonts w:asciiTheme="minorHAnsi" w:hAnsiTheme="minorHAnsi" w:cstheme="minorHAnsi"/>
          <w:sz w:val="24"/>
          <w:szCs w:val="24"/>
        </w:rPr>
        <w:t xml:space="preserve">Ocenę dostępności obiektu </w:t>
      </w:r>
      <w:r w:rsidR="00342FFB" w:rsidRPr="008F773A">
        <w:rPr>
          <w:rFonts w:asciiTheme="minorHAnsi" w:hAnsiTheme="minorHAnsi" w:cstheme="minorHAnsi"/>
          <w:sz w:val="24"/>
          <w:szCs w:val="24"/>
        </w:rPr>
        <w:t>dokonano</w:t>
      </w:r>
      <w:r w:rsidRPr="008F773A">
        <w:rPr>
          <w:rFonts w:asciiTheme="minorHAnsi" w:hAnsiTheme="minorHAnsi" w:cstheme="minorHAnsi"/>
          <w:sz w:val="24"/>
          <w:szCs w:val="24"/>
        </w:rPr>
        <w:t xml:space="preserve"> w oparciu o:</w:t>
      </w:r>
    </w:p>
    <w:p w14:paraId="1AEDC95C" w14:textId="77777777" w:rsidR="00F7495E" w:rsidRPr="008F773A" w:rsidRDefault="00F7495E" w:rsidP="008F773A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F773A">
        <w:rPr>
          <w:rFonts w:asciiTheme="minorHAnsi" w:hAnsiTheme="minorHAnsi" w:cstheme="minorHAnsi"/>
          <w:sz w:val="24"/>
          <w:szCs w:val="24"/>
        </w:rPr>
        <w:t xml:space="preserve">a) metodologię określoną we </w:t>
      </w:r>
      <w:r w:rsidRPr="008F773A">
        <w:rPr>
          <w:rFonts w:asciiTheme="minorHAnsi" w:hAnsiTheme="minorHAnsi" w:cstheme="minorHAnsi"/>
          <w:b/>
          <w:sz w:val="24"/>
          <w:szCs w:val="24"/>
        </w:rPr>
        <w:t>Wzorcowym Opisie Dostępności</w:t>
      </w:r>
      <w:r w:rsidRPr="008F773A">
        <w:rPr>
          <w:rFonts w:asciiTheme="minorHAnsi" w:hAnsiTheme="minorHAnsi" w:cstheme="minorHAnsi"/>
          <w:sz w:val="24"/>
          <w:szCs w:val="24"/>
        </w:rPr>
        <w:t xml:space="preserve"> – dokument stanowiący listę kontrolną do przeprowadzenia analizy ścieżki dostępu. </w:t>
      </w:r>
    </w:p>
    <w:p w14:paraId="2F529BAD" w14:textId="77777777" w:rsidR="00F7495E" w:rsidRPr="008F773A" w:rsidRDefault="00F7495E" w:rsidP="008F773A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F773A">
        <w:rPr>
          <w:rFonts w:asciiTheme="minorHAnsi" w:hAnsiTheme="minorHAnsi" w:cstheme="minorHAnsi"/>
          <w:sz w:val="24"/>
          <w:szCs w:val="24"/>
        </w:rPr>
        <w:t xml:space="preserve">b) definicję dostępności, że wymagane jest zapewnienie dostępu wraz z możliwością użytkowania przez osoby o ograniczonej mobilności i percepcji do wszystkich podstawowych </w:t>
      </w:r>
      <w:r w:rsidRPr="008F773A">
        <w:rPr>
          <w:rFonts w:asciiTheme="minorHAnsi" w:hAnsiTheme="minorHAnsi" w:cstheme="minorHAnsi"/>
          <w:sz w:val="24"/>
          <w:szCs w:val="24"/>
        </w:rPr>
        <w:lastRenderedPageBreak/>
        <w:t>funkcji obiektu i jego otoczenia na równi ze wszystkimi, zgodnie z definicją „projektowania uniwersalnego”</w:t>
      </w:r>
    </w:p>
    <w:p w14:paraId="0F2AF9BE" w14:textId="77777777" w:rsidR="00F7495E" w:rsidRPr="008F773A" w:rsidRDefault="00F7495E" w:rsidP="008F773A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F773A">
        <w:rPr>
          <w:rFonts w:asciiTheme="minorHAnsi" w:hAnsiTheme="minorHAnsi" w:cstheme="minorHAnsi"/>
          <w:sz w:val="24"/>
          <w:szCs w:val="24"/>
        </w:rPr>
        <w:t xml:space="preserve">c) Standardy dostępności budynków dla osób z niepełnosprawnościami” - uwzględniając koncepcję uniwersalnego projektowania – poradnik. Wydany przez Ministerstwo Infrastruktury i Budownictwa, jako kodeks dobrych praktyk. Warszawa. Data wydania 11.2017. Dostęp online: http://mib.gov.pl/files/0/1798135/StandardyDostepnosci.pdf oraz Ustawa Prawo Budowlane oraz rozporządzenia wykonawcze </w:t>
      </w:r>
      <w:proofErr w:type="spellStart"/>
      <w:r w:rsidRPr="008F773A">
        <w:rPr>
          <w:rFonts w:asciiTheme="minorHAnsi" w:hAnsiTheme="minorHAnsi" w:cstheme="minorHAnsi"/>
          <w:sz w:val="24"/>
          <w:szCs w:val="24"/>
        </w:rPr>
        <w:t>ws</w:t>
      </w:r>
      <w:proofErr w:type="spellEnd"/>
      <w:r w:rsidRPr="008F773A">
        <w:rPr>
          <w:rFonts w:asciiTheme="minorHAnsi" w:hAnsiTheme="minorHAnsi" w:cstheme="minorHAnsi"/>
          <w:sz w:val="24"/>
          <w:szCs w:val="24"/>
        </w:rPr>
        <w:t>. Warunków technicznych</w:t>
      </w:r>
    </w:p>
    <w:p w14:paraId="7EBBA2D8" w14:textId="40BD7CED" w:rsidR="00F7495E" w:rsidRPr="008F773A" w:rsidRDefault="00F7495E" w:rsidP="008F773A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F773A">
        <w:rPr>
          <w:rFonts w:asciiTheme="minorHAnsi" w:hAnsiTheme="minorHAnsi" w:cstheme="minorHAnsi"/>
          <w:sz w:val="24"/>
          <w:szCs w:val="24"/>
        </w:rPr>
        <w:t>Opracowan</w:t>
      </w:r>
      <w:r w:rsidR="00342FFB" w:rsidRPr="008F773A">
        <w:rPr>
          <w:rFonts w:asciiTheme="minorHAnsi" w:hAnsiTheme="minorHAnsi" w:cstheme="minorHAnsi"/>
          <w:sz w:val="24"/>
          <w:szCs w:val="24"/>
        </w:rPr>
        <w:t>y</w:t>
      </w:r>
      <w:r w:rsidRPr="008F773A">
        <w:rPr>
          <w:rFonts w:asciiTheme="minorHAnsi" w:hAnsiTheme="minorHAnsi" w:cstheme="minorHAnsi"/>
          <w:sz w:val="24"/>
          <w:szCs w:val="24"/>
        </w:rPr>
        <w:t xml:space="preserve"> audytu dostępności budynku lub projektu zawiera dokumentację fotograficzną wraz z następującymi elementami:</w:t>
      </w:r>
    </w:p>
    <w:p w14:paraId="7F633AD7" w14:textId="77777777" w:rsidR="00F7495E" w:rsidRPr="008F773A" w:rsidRDefault="00F7495E" w:rsidP="008F773A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F773A">
        <w:rPr>
          <w:rFonts w:asciiTheme="minorHAnsi" w:hAnsiTheme="minorHAnsi" w:cstheme="minorHAnsi"/>
          <w:sz w:val="24"/>
          <w:szCs w:val="24"/>
        </w:rPr>
        <w:t>a) uproszczony plan sytuacyjny wraz z przyległym terenem;</w:t>
      </w:r>
    </w:p>
    <w:p w14:paraId="1CD54C69" w14:textId="77777777" w:rsidR="00F7495E" w:rsidRPr="008F773A" w:rsidRDefault="00F7495E" w:rsidP="008F773A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F773A">
        <w:rPr>
          <w:rFonts w:asciiTheme="minorHAnsi" w:hAnsiTheme="minorHAnsi" w:cstheme="minorHAnsi"/>
          <w:sz w:val="24"/>
          <w:szCs w:val="24"/>
        </w:rPr>
        <w:t>b) opis wyników oceny dostępności zgodnie z metodologią określoną we Wzorcowym Opisie Dostępności i w oparciu o przeprowadzone przez Wykonawcę wizyty terenowe;</w:t>
      </w:r>
    </w:p>
    <w:p w14:paraId="3DE106D3" w14:textId="77777777" w:rsidR="00F7495E" w:rsidRPr="008F773A" w:rsidRDefault="00F7495E" w:rsidP="008F773A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F773A">
        <w:rPr>
          <w:rFonts w:asciiTheme="minorHAnsi" w:hAnsiTheme="minorHAnsi" w:cstheme="minorHAnsi"/>
          <w:sz w:val="24"/>
          <w:szCs w:val="24"/>
        </w:rPr>
        <w:t>c) rekomendacje poprawiające dostępność.</w:t>
      </w:r>
    </w:p>
    <w:p w14:paraId="0128C4C5" w14:textId="395F8C8D" w:rsidR="00342FFB" w:rsidRDefault="00E1424F" w:rsidP="00E1424F">
      <w:pPr>
        <w:spacing w:after="0" w:line="36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Przy przeprowadzaniu audytu użyto własnej matrycy dostępności tożsamej co do zawartości z Wzorcowym Opisem Dostępności</w:t>
      </w:r>
      <w:r w:rsidR="00DD3768">
        <w:rPr>
          <w:rFonts w:asciiTheme="minorHAnsi" w:hAnsiTheme="minorHAnsi" w:cstheme="minorHAnsi"/>
          <w:sz w:val="24"/>
          <w:szCs w:val="24"/>
        </w:rPr>
        <w:t>.</w:t>
      </w:r>
    </w:p>
    <w:p w14:paraId="1A7F985E" w14:textId="77777777" w:rsidR="00E1424F" w:rsidRPr="008F773A" w:rsidRDefault="00E1424F" w:rsidP="008F773A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7CCFACB5" w14:textId="5D50D5D9" w:rsidR="00F7495E" w:rsidRPr="008F773A" w:rsidRDefault="00F7495E" w:rsidP="008F773A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F773A">
        <w:rPr>
          <w:rFonts w:asciiTheme="minorHAnsi" w:hAnsiTheme="minorHAnsi" w:cstheme="minorHAnsi"/>
          <w:sz w:val="24"/>
          <w:szCs w:val="24"/>
        </w:rPr>
        <w:t xml:space="preserve">Dla ocenianego obiektu </w:t>
      </w:r>
      <w:r w:rsidR="00342FFB" w:rsidRPr="008F773A">
        <w:rPr>
          <w:rFonts w:asciiTheme="minorHAnsi" w:hAnsiTheme="minorHAnsi" w:cstheme="minorHAnsi"/>
          <w:sz w:val="24"/>
          <w:szCs w:val="24"/>
        </w:rPr>
        <w:t>przeprowadzono</w:t>
      </w:r>
      <w:r w:rsidRPr="008F773A">
        <w:rPr>
          <w:rFonts w:asciiTheme="minorHAnsi" w:hAnsiTheme="minorHAnsi" w:cstheme="minorHAnsi"/>
          <w:sz w:val="24"/>
          <w:szCs w:val="24"/>
        </w:rPr>
        <w:t xml:space="preserve"> ocenę poniżej wymienionych obszarów pod kątem dostępności</w:t>
      </w:r>
      <w:r w:rsidR="00342FFB" w:rsidRPr="008F773A">
        <w:rPr>
          <w:rFonts w:asciiTheme="minorHAnsi" w:hAnsiTheme="minorHAnsi" w:cstheme="minorHAnsi"/>
          <w:sz w:val="24"/>
          <w:szCs w:val="24"/>
        </w:rPr>
        <w:t>:</w:t>
      </w:r>
    </w:p>
    <w:p w14:paraId="462196B6" w14:textId="77777777" w:rsidR="00F7495E" w:rsidRPr="008F773A" w:rsidRDefault="00F7495E" w:rsidP="008F773A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F773A">
        <w:rPr>
          <w:rFonts w:asciiTheme="minorHAnsi" w:hAnsiTheme="minorHAnsi" w:cstheme="minorHAnsi"/>
          <w:sz w:val="24"/>
          <w:szCs w:val="24"/>
        </w:rPr>
        <w:t>a) Otoczenia zewnętrznego rozumianego jako:</w:t>
      </w:r>
    </w:p>
    <w:p w14:paraId="119FA0CF" w14:textId="77777777" w:rsidR="00F7495E" w:rsidRPr="008F773A" w:rsidRDefault="00F7495E" w:rsidP="008F773A">
      <w:pPr>
        <w:pStyle w:val="Akapitzlist"/>
        <w:numPr>
          <w:ilvl w:val="0"/>
          <w:numId w:val="28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F773A">
        <w:rPr>
          <w:rFonts w:asciiTheme="minorHAnsi" w:hAnsiTheme="minorHAnsi" w:cstheme="minorHAnsi"/>
          <w:sz w:val="24"/>
          <w:szCs w:val="24"/>
        </w:rPr>
        <w:t>trasę dojścia do budynku;</w:t>
      </w:r>
    </w:p>
    <w:p w14:paraId="33E8CCC3" w14:textId="77777777" w:rsidR="00F7495E" w:rsidRPr="008F773A" w:rsidRDefault="00F7495E" w:rsidP="008F773A">
      <w:pPr>
        <w:pStyle w:val="Akapitzlist"/>
        <w:numPr>
          <w:ilvl w:val="0"/>
          <w:numId w:val="28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F773A">
        <w:rPr>
          <w:rFonts w:asciiTheme="minorHAnsi" w:hAnsiTheme="minorHAnsi" w:cstheme="minorHAnsi"/>
          <w:sz w:val="24"/>
          <w:szCs w:val="24"/>
        </w:rPr>
        <w:t>wyposażenie na trasie dojścia;</w:t>
      </w:r>
    </w:p>
    <w:p w14:paraId="05042B16" w14:textId="77777777" w:rsidR="00F7495E" w:rsidRPr="008F773A" w:rsidRDefault="00F7495E" w:rsidP="008F773A">
      <w:pPr>
        <w:pStyle w:val="Akapitzlist"/>
        <w:numPr>
          <w:ilvl w:val="0"/>
          <w:numId w:val="28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F773A">
        <w:rPr>
          <w:rFonts w:asciiTheme="minorHAnsi" w:hAnsiTheme="minorHAnsi" w:cstheme="minorHAnsi"/>
          <w:sz w:val="24"/>
          <w:szCs w:val="24"/>
        </w:rPr>
        <w:t>oznaczenia, tablice informacyjne</w:t>
      </w:r>
    </w:p>
    <w:p w14:paraId="0BF5A118" w14:textId="77777777" w:rsidR="00F7495E" w:rsidRPr="008F773A" w:rsidRDefault="00F7495E" w:rsidP="008F773A">
      <w:pPr>
        <w:pStyle w:val="Akapitzlist"/>
        <w:numPr>
          <w:ilvl w:val="0"/>
          <w:numId w:val="28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F773A">
        <w:rPr>
          <w:rFonts w:asciiTheme="minorHAnsi" w:hAnsiTheme="minorHAnsi" w:cstheme="minorHAnsi"/>
          <w:sz w:val="24"/>
          <w:szCs w:val="24"/>
        </w:rPr>
        <w:t>oświetlenie</w:t>
      </w:r>
    </w:p>
    <w:p w14:paraId="6931CEBD" w14:textId="77777777" w:rsidR="00F7495E" w:rsidRPr="008F773A" w:rsidRDefault="00F7495E" w:rsidP="008F773A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F773A">
        <w:rPr>
          <w:rFonts w:asciiTheme="minorHAnsi" w:hAnsiTheme="minorHAnsi" w:cstheme="minorHAnsi"/>
          <w:sz w:val="24"/>
          <w:szCs w:val="24"/>
        </w:rPr>
        <w:t>b) Parkingu dla osoby z niepełnosprawnościami rozumianego jako:</w:t>
      </w:r>
    </w:p>
    <w:p w14:paraId="36D50B44" w14:textId="77777777" w:rsidR="00F7495E" w:rsidRPr="008F773A" w:rsidRDefault="00F7495E" w:rsidP="008F773A">
      <w:pPr>
        <w:pStyle w:val="Akapitzlist"/>
        <w:numPr>
          <w:ilvl w:val="0"/>
          <w:numId w:val="28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F773A">
        <w:rPr>
          <w:rFonts w:asciiTheme="minorHAnsi" w:hAnsiTheme="minorHAnsi" w:cstheme="minorHAnsi"/>
          <w:sz w:val="24"/>
          <w:szCs w:val="24"/>
        </w:rPr>
        <w:t>typ parkingu</w:t>
      </w:r>
    </w:p>
    <w:p w14:paraId="261E0B0B" w14:textId="77777777" w:rsidR="00F7495E" w:rsidRPr="008F773A" w:rsidRDefault="00F7495E" w:rsidP="008F773A">
      <w:pPr>
        <w:pStyle w:val="Akapitzlist"/>
        <w:numPr>
          <w:ilvl w:val="0"/>
          <w:numId w:val="28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F773A">
        <w:rPr>
          <w:rFonts w:asciiTheme="minorHAnsi" w:hAnsiTheme="minorHAnsi" w:cstheme="minorHAnsi"/>
          <w:sz w:val="24"/>
          <w:szCs w:val="24"/>
        </w:rPr>
        <w:t>parametry miejsca parkingowego</w:t>
      </w:r>
    </w:p>
    <w:p w14:paraId="699A6894" w14:textId="77777777" w:rsidR="00F7495E" w:rsidRPr="008F773A" w:rsidRDefault="00F7495E" w:rsidP="008F773A">
      <w:pPr>
        <w:pStyle w:val="Akapitzlist"/>
        <w:numPr>
          <w:ilvl w:val="0"/>
          <w:numId w:val="28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F773A">
        <w:rPr>
          <w:rFonts w:asciiTheme="minorHAnsi" w:hAnsiTheme="minorHAnsi" w:cstheme="minorHAnsi"/>
          <w:sz w:val="24"/>
          <w:szCs w:val="24"/>
        </w:rPr>
        <w:t xml:space="preserve">odległość miejsca parkingowego dla </w:t>
      </w:r>
      <w:proofErr w:type="spellStart"/>
      <w:r w:rsidRPr="008F773A">
        <w:rPr>
          <w:rFonts w:asciiTheme="minorHAnsi" w:hAnsiTheme="minorHAnsi" w:cstheme="minorHAnsi"/>
          <w:sz w:val="24"/>
          <w:szCs w:val="24"/>
        </w:rPr>
        <w:t>OzN</w:t>
      </w:r>
      <w:proofErr w:type="spellEnd"/>
      <w:r w:rsidRPr="008F773A">
        <w:rPr>
          <w:rFonts w:asciiTheme="minorHAnsi" w:hAnsiTheme="minorHAnsi" w:cstheme="minorHAnsi"/>
          <w:sz w:val="24"/>
          <w:szCs w:val="24"/>
        </w:rPr>
        <w:t xml:space="preserve"> od wejścia</w:t>
      </w:r>
    </w:p>
    <w:p w14:paraId="63AAEFD2" w14:textId="77777777" w:rsidR="00F7495E" w:rsidRPr="008F773A" w:rsidRDefault="00F7495E" w:rsidP="008F773A">
      <w:pPr>
        <w:pStyle w:val="Akapitzlist"/>
        <w:numPr>
          <w:ilvl w:val="0"/>
          <w:numId w:val="28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F773A">
        <w:rPr>
          <w:rFonts w:asciiTheme="minorHAnsi" w:hAnsiTheme="minorHAnsi" w:cstheme="minorHAnsi"/>
          <w:sz w:val="24"/>
          <w:szCs w:val="24"/>
        </w:rPr>
        <w:t>przestrzeń manewrową na ciągu pieszym</w:t>
      </w:r>
    </w:p>
    <w:p w14:paraId="2FBF475F" w14:textId="77777777" w:rsidR="00F7495E" w:rsidRPr="008F773A" w:rsidRDefault="00F7495E" w:rsidP="008F773A">
      <w:pPr>
        <w:pStyle w:val="Akapitzlist"/>
        <w:numPr>
          <w:ilvl w:val="0"/>
          <w:numId w:val="28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F773A">
        <w:rPr>
          <w:rFonts w:asciiTheme="minorHAnsi" w:hAnsiTheme="minorHAnsi" w:cstheme="minorHAnsi"/>
          <w:sz w:val="24"/>
          <w:szCs w:val="24"/>
        </w:rPr>
        <w:t>usprawnienia / dostępność pod kątem niepełnosprawności ruchowej, wzrokowej, słuchowej</w:t>
      </w:r>
    </w:p>
    <w:p w14:paraId="5821D98F" w14:textId="77777777" w:rsidR="00F7495E" w:rsidRPr="008F773A" w:rsidRDefault="00F7495E" w:rsidP="008F773A">
      <w:pPr>
        <w:pStyle w:val="Akapitzlist"/>
        <w:numPr>
          <w:ilvl w:val="0"/>
          <w:numId w:val="28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F773A">
        <w:rPr>
          <w:rFonts w:asciiTheme="minorHAnsi" w:hAnsiTheme="minorHAnsi" w:cstheme="minorHAnsi"/>
          <w:sz w:val="24"/>
          <w:szCs w:val="24"/>
        </w:rPr>
        <w:t>zastosowane materiały wykończeniowe</w:t>
      </w:r>
    </w:p>
    <w:p w14:paraId="25A418D2" w14:textId="77777777" w:rsidR="00F7495E" w:rsidRPr="008F773A" w:rsidRDefault="00F7495E" w:rsidP="008F773A">
      <w:pPr>
        <w:pStyle w:val="Akapitzlist"/>
        <w:numPr>
          <w:ilvl w:val="0"/>
          <w:numId w:val="28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F773A">
        <w:rPr>
          <w:rFonts w:asciiTheme="minorHAnsi" w:hAnsiTheme="minorHAnsi" w:cstheme="minorHAnsi"/>
          <w:sz w:val="24"/>
          <w:szCs w:val="24"/>
        </w:rPr>
        <w:lastRenderedPageBreak/>
        <w:t>wyposażenie</w:t>
      </w:r>
    </w:p>
    <w:p w14:paraId="2358E9E9" w14:textId="77777777" w:rsidR="00F7495E" w:rsidRPr="008F773A" w:rsidRDefault="00F7495E" w:rsidP="008F773A">
      <w:pPr>
        <w:pStyle w:val="Akapitzlist"/>
        <w:numPr>
          <w:ilvl w:val="0"/>
          <w:numId w:val="28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F773A">
        <w:rPr>
          <w:rFonts w:asciiTheme="minorHAnsi" w:hAnsiTheme="minorHAnsi" w:cstheme="minorHAnsi"/>
          <w:sz w:val="24"/>
          <w:szCs w:val="24"/>
        </w:rPr>
        <w:t>oznakowanie miejsca postojowego</w:t>
      </w:r>
    </w:p>
    <w:p w14:paraId="25125D46" w14:textId="77777777" w:rsidR="00F7495E" w:rsidRPr="008F773A" w:rsidRDefault="00F7495E" w:rsidP="008F773A">
      <w:pPr>
        <w:pStyle w:val="Akapitzlist"/>
        <w:numPr>
          <w:ilvl w:val="0"/>
          <w:numId w:val="28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F773A">
        <w:rPr>
          <w:rFonts w:asciiTheme="minorHAnsi" w:hAnsiTheme="minorHAnsi" w:cstheme="minorHAnsi"/>
          <w:sz w:val="24"/>
          <w:szCs w:val="24"/>
        </w:rPr>
        <w:t>oświetlenie</w:t>
      </w:r>
    </w:p>
    <w:p w14:paraId="4C9100CC" w14:textId="77777777" w:rsidR="00F7495E" w:rsidRPr="008F773A" w:rsidRDefault="00F7495E" w:rsidP="008F773A">
      <w:pPr>
        <w:pStyle w:val="Akapitzlist"/>
        <w:numPr>
          <w:ilvl w:val="0"/>
          <w:numId w:val="28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F773A">
        <w:rPr>
          <w:rFonts w:asciiTheme="minorHAnsi" w:hAnsiTheme="minorHAnsi" w:cstheme="minorHAnsi"/>
          <w:sz w:val="24"/>
          <w:szCs w:val="24"/>
        </w:rPr>
        <w:t>sygnalizację do przywołania pomocy</w:t>
      </w:r>
    </w:p>
    <w:p w14:paraId="71D87F0D" w14:textId="77777777" w:rsidR="00F7495E" w:rsidRPr="008F773A" w:rsidRDefault="00F7495E" w:rsidP="008F773A">
      <w:pPr>
        <w:pStyle w:val="Tekstpodstawowy2"/>
        <w:spacing w:after="0" w:line="360" w:lineRule="auto"/>
      </w:pPr>
      <w:r w:rsidRPr="008F773A">
        <w:t>c) Wejścia do budynku rozumiane jako:</w:t>
      </w:r>
    </w:p>
    <w:p w14:paraId="198F19F9" w14:textId="77777777" w:rsidR="00F7495E" w:rsidRPr="008F773A" w:rsidRDefault="00F7495E" w:rsidP="008F773A">
      <w:pPr>
        <w:pStyle w:val="Akapitzlist"/>
        <w:numPr>
          <w:ilvl w:val="0"/>
          <w:numId w:val="28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F773A">
        <w:rPr>
          <w:rFonts w:asciiTheme="minorHAnsi" w:hAnsiTheme="minorHAnsi" w:cstheme="minorHAnsi"/>
          <w:sz w:val="24"/>
          <w:szCs w:val="24"/>
        </w:rPr>
        <w:t>dojście do budynku</w:t>
      </w:r>
    </w:p>
    <w:p w14:paraId="21E42FDD" w14:textId="77777777" w:rsidR="00F7495E" w:rsidRPr="008F773A" w:rsidRDefault="00F7495E" w:rsidP="008F773A">
      <w:pPr>
        <w:pStyle w:val="Akapitzlist"/>
        <w:numPr>
          <w:ilvl w:val="0"/>
          <w:numId w:val="28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F773A">
        <w:rPr>
          <w:rFonts w:asciiTheme="minorHAnsi" w:hAnsiTheme="minorHAnsi" w:cstheme="minorHAnsi"/>
          <w:sz w:val="24"/>
          <w:szCs w:val="24"/>
        </w:rPr>
        <w:t>wejścia do budynku</w:t>
      </w:r>
    </w:p>
    <w:p w14:paraId="4A0CF2EC" w14:textId="77777777" w:rsidR="00F7495E" w:rsidRPr="008F773A" w:rsidRDefault="00F7495E" w:rsidP="008F773A">
      <w:pPr>
        <w:pStyle w:val="Akapitzlist"/>
        <w:numPr>
          <w:ilvl w:val="0"/>
          <w:numId w:val="28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F773A">
        <w:rPr>
          <w:rFonts w:asciiTheme="minorHAnsi" w:hAnsiTheme="minorHAnsi" w:cstheme="minorHAnsi"/>
          <w:sz w:val="24"/>
          <w:szCs w:val="24"/>
        </w:rPr>
        <w:t>przedsionek, drzwi wejściowe i wewnętrzne</w:t>
      </w:r>
    </w:p>
    <w:p w14:paraId="6DD02611" w14:textId="77777777" w:rsidR="00F7495E" w:rsidRPr="008F773A" w:rsidRDefault="00F7495E" w:rsidP="008F773A">
      <w:pPr>
        <w:pStyle w:val="Akapitzlist"/>
        <w:numPr>
          <w:ilvl w:val="0"/>
          <w:numId w:val="28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F773A">
        <w:rPr>
          <w:rFonts w:asciiTheme="minorHAnsi" w:hAnsiTheme="minorHAnsi" w:cstheme="minorHAnsi"/>
          <w:sz w:val="24"/>
          <w:szCs w:val="24"/>
        </w:rPr>
        <w:t>oświetlenie</w:t>
      </w:r>
    </w:p>
    <w:p w14:paraId="65514E50" w14:textId="77777777" w:rsidR="00F7495E" w:rsidRPr="008F773A" w:rsidRDefault="00F7495E" w:rsidP="008F773A">
      <w:pPr>
        <w:pStyle w:val="Akapitzlist"/>
        <w:numPr>
          <w:ilvl w:val="0"/>
          <w:numId w:val="28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F773A">
        <w:rPr>
          <w:rFonts w:asciiTheme="minorHAnsi" w:hAnsiTheme="minorHAnsi" w:cstheme="minorHAnsi"/>
          <w:sz w:val="24"/>
          <w:szCs w:val="24"/>
        </w:rPr>
        <w:t>sygnalizację do przywołania pomocy</w:t>
      </w:r>
    </w:p>
    <w:p w14:paraId="7B3641E1" w14:textId="77777777" w:rsidR="00F7495E" w:rsidRPr="008F773A" w:rsidRDefault="00F7495E" w:rsidP="008F773A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F773A">
        <w:rPr>
          <w:rFonts w:asciiTheme="minorHAnsi" w:hAnsiTheme="minorHAnsi" w:cstheme="minorHAnsi"/>
          <w:sz w:val="24"/>
          <w:szCs w:val="24"/>
        </w:rPr>
        <w:t>d) Komunikacji poziomej w budynku rozumianej jako:</w:t>
      </w:r>
    </w:p>
    <w:p w14:paraId="6B8A4760" w14:textId="77777777" w:rsidR="00F7495E" w:rsidRPr="008F773A" w:rsidRDefault="00F7495E" w:rsidP="008F773A">
      <w:pPr>
        <w:pStyle w:val="Akapitzlist"/>
        <w:numPr>
          <w:ilvl w:val="0"/>
          <w:numId w:val="28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F773A">
        <w:rPr>
          <w:rFonts w:asciiTheme="minorHAnsi" w:hAnsiTheme="minorHAnsi" w:cstheme="minorHAnsi"/>
          <w:sz w:val="24"/>
          <w:szCs w:val="24"/>
        </w:rPr>
        <w:t>recepcji / punktu informacyjnego</w:t>
      </w:r>
    </w:p>
    <w:p w14:paraId="32E12AC8" w14:textId="77777777" w:rsidR="00F7495E" w:rsidRPr="008F773A" w:rsidRDefault="00F7495E" w:rsidP="008F773A">
      <w:pPr>
        <w:pStyle w:val="Akapitzlist"/>
        <w:numPr>
          <w:ilvl w:val="0"/>
          <w:numId w:val="28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F773A">
        <w:rPr>
          <w:rFonts w:asciiTheme="minorHAnsi" w:hAnsiTheme="minorHAnsi" w:cstheme="minorHAnsi"/>
          <w:sz w:val="24"/>
          <w:szCs w:val="24"/>
        </w:rPr>
        <w:t>dostępne przestrzenie i korytarze w budynku</w:t>
      </w:r>
    </w:p>
    <w:p w14:paraId="03330CB5" w14:textId="77777777" w:rsidR="00F7495E" w:rsidRPr="008F773A" w:rsidRDefault="00F7495E" w:rsidP="008F773A">
      <w:pPr>
        <w:pStyle w:val="Akapitzlist"/>
        <w:numPr>
          <w:ilvl w:val="0"/>
          <w:numId w:val="28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F773A">
        <w:rPr>
          <w:rFonts w:asciiTheme="minorHAnsi" w:hAnsiTheme="minorHAnsi" w:cstheme="minorHAnsi"/>
          <w:sz w:val="24"/>
          <w:szCs w:val="24"/>
        </w:rPr>
        <w:t>parametry przestrzeni manewrowej</w:t>
      </w:r>
    </w:p>
    <w:p w14:paraId="587B2B42" w14:textId="77777777" w:rsidR="00F7495E" w:rsidRPr="008F773A" w:rsidRDefault="00F7495E" w:rsidP="008F773A">
      <w:pPr>
        <w:pStyle w:val="Akapitzlist"/>
        <w:numPr>
          <w:ilvl w:val="0"/>
          <w:numId w:val="28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F773A">
        <w:rPr>
          <w:rFonts w:asciiTheme="minorHAnsi" w:hAnsiTheme="minorHAnsi" w:cstheme="minorHAnsi"/>
          <w:sz w:val="24"/>
          <w:szCs w:val="24"/>
        </w:rPr>
        <w:t>usprawnienia / dostępność pod kątem niepełnosprawności ruchowej, wzrokowej, słuchowej</w:t>
      </w:r>
    </w:p>
    <w:p w14:paraId="083762F7" w14:textId="77777777" w:rsidR="00F7495E" w:rsidRPr="008F773A" w:rsidRDefault="00F7495E" w:rsidP="008F773A">
      <w:pPr>
        <w:pStyle w:val="Akapitzlist"/>
        <w:numPr>
          <w:ilvl w:val="0"/>
          <w:numId w:val="28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F773A">
        <w:rPr>
          <w:rFonts w:asciiTheme="minorHAnsi" w:hAnsiTheme="minorHAnsi" w:cstheme="minorHAnsi"/>
          <w:sz w:val="24"/>
          <w:szCs w:val="24"/>
        </w:rPr>
        <w:t>zastosowane materiały wykończeniowe</w:t>
      </w:r>
    </w:p>
    <w:p w14:paraId="4FDC5BFF" w14:textId="77777777" w:rsidR="00F7495E" w:rsidRPr="008F773A" w:rsidRDefault="00F7495E" w:rsidP="008F773A">
      <w:pPr>
        <w:pStyle w:val="Akapitzlist"/>
        <w:numPr>
          <w:ilvl w:val="0"/>
          <w:numId w:val="28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F773A">
        <w:rPr>
          <w:rFonts w:asciiTheme="minorHAnsi" w:hAnsiTheme="minorHAnsi" w:cstheme="minorHAnsi"/>
          <w:sz w:val="24"/>
          <w:szCs w:val="24"/>
        </w:rPr>
        <w:t>wyposażenie</w:t>
      </w:r>
    </w:p>
    <w:p w14:paraId="53C21D4D" w14:textId="77777777" w:rsidR="00F7495E" w:rsidRPr="008F773A" w:rsidRDefault="00F7495E" w:rsidP="008F773A">
      <w:pPr>
        <w:pStyle w:val="Akapitzlist"/>
        <w:numPr>
          <w:ilvl w:val="0"/>
          <w:numId w:val="28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F773A">
        <w:rPr>
          <w:rFonts w:asciiTheme="minorHAnsi" w:hAnsiTheme="minorHAnsi" w:cstheme="minorHAnsi"/>
          <w:sz w:val="24"/>
          <w:szCs w:val="24"/>
        </w:rPr>
        <w:t>oznaczenia / tablice informacyjne</w:t>
      </w:r>
    </w:p>
    <w:p w14:paraId="58EB00BE" w14:textId="77777777" w:rsidR="00F7495E" w:rsidRPr="008F773A" w:rsidRDefault="00F7495E" w:rsidP="008F773A">
      <w:pPr>
        <w:pStyle w:val="Akapitzlist"/>
        <w:numPr>
          <w:ilvl w:val="0"/>
          <w:numId w:val="28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F773A">
        <w:rPr>
          <w:rFonts w:asciiTheme="minorHAnsi" w:hAnsiTheme="minorHAnsi" w:cstheme="minorHAnsi"/>
          <w:sz w:val="24"/>
          <w:szCs w:val="24"/>
        </w:rPr>
        <w:t>oświetlenie</w:t>
      </w:r>
    </w:p>
    <w:p w14:paraId="4A8856D5" w14:textId="77777777" w:rsidR="00F7495E" w:rsidRPr="008F773A" w:rsidRDefault="00F7495E" w:rsidP="008F773A">
      <w:pPr>
        <w:pStyle w:val="Akapitzlist"/>
        <w:numPr>
          <w:ilvl w:val="0"/>
          <w:numId w:val="28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F773A">
        <w:rPr>
          <w:rFonts w:asciiTheme="minorHAnsi" w:hAnsiTheme="minorHAnsi" w:cstheme="minorHAnsi"/>
          <w:sz w:val="24"/>
          <w:szCs w:val="24"/>
        </w:rPr>
        <w:t>sygnalizacja w budynku</w:t>
      </w:r>
    </w:p>
    <w:p w14:paraId="6B78131A" w14:textId="77777777" w:rsidR="00F7495E" w:rsidRPr="008F773A" w:rsidRDefault="00F7495E" w:rsidP="008F773A">
      <w:pPr>
        <w:pStyle w:val="Tekstpodstawowy2"/>
        <w:spacing w:after="0" w:line="360" w:lineRule="auto"/>
      </w:pPr>
      <w:r w:rsidRPr="008F773A">
        <w:t>e) Komunikacji pionowej w budynku rozumianej jako:</w:t>
      </w:r>
    </w:p>
    <w:p w14:paraId="7881B198" w14:textId="77777777" w:rsidR="00F7495E" w:rsidRPr="008F773A" w:rsidRDefault="00F7495E" w:rsidP="008F773A">
      <w:pPr>
        <w:pStyle w:val="Akapitzlist"/>
        <w:numPr>
          <w:ilvl w:val="0"/>
          <w:numId w:val="28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F773A">
        <w:rPr>
          <w:rFonts w:asciiTheme="minorHAnsi" w:hAnsiTheme="minorHAnsi" w:cstheme="minorHAnsi"/>
          <w:sz w:val="24"/>
          <w:szCs w:val="24"/>
        </w:rPr>
        <w:t>windy</w:t>
      </w:r>
    </w:p>
    <w:p w14:paraId="22871CD1" w14:textId="77777777" w:rsidR="00F7495E" w:rsidRPr="008F773A" w:rsidRDefault="00F7495E" w:rsidP="008F773A">
      <w:pPr>
        <w:pStyle w:val="Akapitzlist"/>
        <w:numPr>
          <w:ilvl w:val="0"/>
          <w:numId w:val="28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F773A">
        <w:rPr>
          <w:rFonts w:asciiTheme="minorHAnsi" w:hAnsiTheme="minorHAnsi" w:cstheme="minorHAnsi"/>
          <w:sz w:val="24"/>
          <w:szCs w:val="24"/>
        </w:rPr>
        <w:t>schody wewnętrzne</w:t>
      </w:r>
    </w:p>
    <w:p w14:paraId="3469367F" w14:textId="77777777" w:rsidR="00F7495E" w:rsidRPr="008F773A" w:rsidRDefault="00F7495E" w:rsidP="008F773A">
      <w:pPr>
        <w:pStyle w:val="Akapitzlist"/>
        <w:numPr>
          <w:ilvl w:val="0"/>
          <w:numId w:val="28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F773A">
        <w:rPr>
          <w:rFonts w:asciiTheme="minorHAnsi" w:hAnsiTheme="minorHAnsi" w:cstheme="minorHAnsi"/>
          <w:sz w:val="24"/>
          <w:szCs w:val="24"/>
        </w:rPr>
        <w:t>parametry przestrzeni manewrowej</w:t>
      </w:r>
    </w:p>
    <w:p w14:paraId="435C854C" w14:textId="77777777" w:rsidR="00F7495E" w:rsidRPr="008F773A" w:rsidRDefault="00F7495E" w:rsidP="008F773A">
      <w:pPr>
        <w:pStyle w:val="Akapitzlist"/>
        <w:numPr>
          <w:ilvl w:val="0"/>
          <w:numId w:val="28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F773A">
        <w:rPr>
          <w:rFonts w:asciiTheme="minorHAnsi" w:hAnsiTheme="minorHAnsi" w:cstheme="minorHAnsi"/>
          <w:sz w:val="24"/>
          <w:szCs w:val="24"/>
        </w:rPr>
        <w:t>oznaczenia / tablice informacyjne</w:t>
      </w:r>
    </w:p>
    <w:p w14:paraId="4F72824F" w14:textId="77777777" w:rsidR="00F7495E" w:rsidRPr="008F773A" w:rsidRDefault="00F7495E" w:rsidP="008F773A">
      <w:pPr>
        <w:pStyle w:val="Akapitzlist"/>
        <w:numPr>
          <w:ilvl w:val="0"/>
          <w:numId w:val="28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F773A">
        <w:rPr>
          <w:rFonts w:asciiTheme="minorHAnsi" w:hAnsiTheme="minorHAnsi" w:cstheme="minorHAnsi"/>
          <w:sz w:val="24"/>
          <w:szCs w:val="24"/>
        </w:rPr>
        <w:t>oświetlenie</w:t>
      </w:r>
    </w:p>
    <w:p w14:paraId="76FDF866" w14:textId="77777777" w:rsidR="00F7495E" w:rsidRPr="008F773A" w:rsidRDefault="00F7495E" w:rsidP="008F773A">
      <w:pPr>
        <w:pStyle w:val="Tekstpodstawowy2"/>
        <w:spacing w:after="0" w:line="360" w:lineRule="auto"/>
      </w:pPr>
      <w:r w:rsidRPr="008F773A">
        <w:t xml:space="preserve">f) Pomieszczeń sanitarnych, w toalet dla </w:t>
      </w:r>
      <w:proofErr w:type="spellStart"/>
      <w:r w:rsidRPr="008F773A">
        <w:t>OzN</w:t>
      </w:r>
      <w:proofErr w:type="spellEnd"/>
      <w:r w:rsidRPr="008F773A">
        <w:t xml:space="preserve"> rozumianych jako:</w:t>
      </w:r>
    </w:p>
    <w:p w14:paraId="082F49E2" w14:textId="77777777" w:rsidR="00F7495E" w:rsidRPr="008F773A" w:rsidRDefault="00F7495E" w:rsidP="008F773A">
      <w:pPr>
        <w:pStyle w:val="Akapitzlist"/>
        <w:numPr>
          <w:ilvl w:val="0"/>
          <w:numId w:val="28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F773A">
        <w:rPr>
          <w:rFonts w:asciiTheme="minorHAnsi" w:hAnsiTheme="minorHAnsi" w:cstheme="minorHAnsi"/>
          <w:sz w:val="24"/>
          <w:szCs w:val="24"/>
        </w:rPr>
        <w:t xml:space="preserve">dostępność toalet dla </w:t>
      </w:r>
      <w:proofErr w:type="spellStart"/>
      <w:r w:rsidRPr="008F773A">
        <w:rPr>
          <w:rFonts w:asciiTheme="minorHAnsi" w:hAnsiTheme="minorHAnsi" w:cstheme="minorHAnsi"/>
          <w:sz w:val="24"/>
          <w:szCs w:val="24"/>
        </w:rPr>
        <w:t>OzN</w:t>
      </w:r>
      <w:proofErr w:type="spellEnd"/>
    </w:p>
    <w:p w14:paraId="19321B13" w14:textId="77777777" w:rsidR="00F7495E" w:rsidRPr="008F773A" w:rsidRDefault="00F7495E" w:rsidP="008F773A">
      <w:pPr>
        <w:pStyle w:val="Akapitzlist"/>
        <w:numPr>
          <w:ilvl w:val="0"/>
          <w:numId w:val="28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F773A">
        <w:rPr>
          <w:rFonts w:asciiTheme="minorHAnsi" w:hAnsiTheme="minorHAnsi" w:cstheme="minorHAnsi"/>
          <w:sz w:val="24"/>
          <w:szCs w:val="24"/>
        </w:rPr>
        <w:t xml:space="preserve">drzwi do toalet dla </w:t>
      </w:r>
      <w:proofErr w:type="spellStart"/>
      <w:r w:rsidRPr="008F773A">
        <w:rPr>
          <w:rFonts w:asciiTheme="minorHAnsi" w:hAnsiTheme="minorHAnsi" w:cstheme="minorHAnsi"/>
          <w:sz w:val="24"/>
          <w:szCs w:val="24"/>
        </w:rPr>
        <w:t>OzN</w:t>
      </w:r>
      <w:proofErr w:type="spellEnd"/>
    </w:p>
    <w:p w14:paraId="324575AE" w14:textId="77777777" w:rsidR="00F7495E" w:rsidRPr="008F773A" w:rsidRDefault="00F7495E" w:rsidP="008F773A">
      <w:pPr>
        <w:pStyle w:val="Akapitzlist"/>
        <w:numPr>
          <w:ilvl w:val="0"/>
          <w:numId w:val="28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F773A">
        <w:rPr>
          <w:rFonts w:asciiTheme="minorHAnsi" w:hAnsiTheme="minorHAnsi" w:cstheme="minorHAnsi"/>
          <w:sz w:val="24"/>
          <w:szCs w:val="24"/>
        </w:rPr>
        <w:t>parametry przestrzeni manewrowej</w:t>
      </w:r>
    </w:p>
    <w:p w14:paraId="2DC05C85" w14:textId="77777777" w:rsidR="00F7495E" w:rsidRPr="008F773A" w:rsidRDefault="00F7495E" w:rsidP="008F773A">
      <w:pPr>
        <w:pStyle w:val="Akapitzlist"/>
        <w:numPr>
          <w:ilvl w:val="0"/>
          <w:numId w:val="28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F773A">
        <w:rPr>
          <w:rFonts w:asciiTheme="minorHAnsi" w:hAnsiTheme="minorHAnsi" w:cstheme="minorHAnsi"/>
          <w:sz w:val="24"/>
          <w:szCs w:val="24"/>
        </w:rPr>
        <w:lastRenderedPageBreak/>
        <w:t>zastosowane materiały wykończeniowe</w:t>
      </w:r>
    </w:p>
    <w:p w14:paraId="47AA18A8" w14:textId="77777777" w:rsidR="00F7495E" w:rsidRPr="008F773A" w:rsidRDefault="00F7495E" w:rsidP="008F773A">
      <w:pPr>
        <w:pStyle w:val="Akapitzlist"/>
        <w:numPr>
          <w:ilvl w:val="0"/>
          <w:numId w:val="28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F773A">
        <w:rPr>
          <w:rFonts w:asciiTheme="minorHAnsi" w:hAnsiTheme="minorHAnsi" w:cstheme="minorHAnsi"/>
          <w:sz w:val="24"/>
          <w:szCs w:val="24"/>
        </w:rPr>
        <w:t xml:space="preserve">wyposażenie toalet dla </w:t>
      </w:r>
      <w:proofErr w:type="spellStart"/>
      <w:r w:rsidRPr="008F773A">
        <w:rPr>
          <w:rFonts w:asciiTheme="minorHAnsi" w:hAnsiTheme="minorHAnsi" w:cstheme="minorHAnsi"/>
          <w:sz w:val="24"/>
          <w:szCs w:val="24"/>
        </w:rPr>
        <w:t>OzN</w:t>
      </w:r>
      <w:proofErr w:type="spellEnd"/>
    </w:p>
    <w:p w14:paraId="6380C3AA" w14:textId="77777777" w:rsidR="00F7495E" w:rsidRPr="008F773A" w:rsidRDefault="00F7495E" w:rsidP="008F773A">
      <w:pPr>
        <w:pStyle w:val="Akapitzlist"/>
        <w:numPr>
          <w:ilvl w:val="0"/>
          <w:numId w:val="28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F773A">
        <w:rPr>
          <w:rFonts w:asciiTheme="minorHAnsi" w:hAnsiTheme="minorHAnsi" w:cstheme="minorHAnsi"/>
          <w:sz w:val="24"/>
          <w:szCs w:val="24"/>
        </w:rPr>
        <w:t>oznaczenia / tablice informacyjne</w:t>
      </w:r>
    </w:p>
    <w:p w14:paraId="5DDF3A68" w14:textId="77777777" w:rsidR="00F7495E" w:rsidRPr="008F773A" w:rsidRDefault="00F7495E" w:rsidP="008F773A">
      <w:pPr>
        <w:pStyle w:val="Akapitzlist"/>
        <w:numPr>
          <w:ilvl w:val="0"/>
          <w:numId w:val="28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F773A">
        <w:rPr>
          <w:rFonts w:asciiTheme="minorHAnsi" w:hAnsiTheme="minorHAnsi" w:cstheme="minorHAnsi"/>
          <w:sz w:val="24"/>
          <w:szCs w:val="24"/>
        </w:rPr>
        <w:t>oświetlenie</w:t>
      </w:r>
    </w:p>
    <w:p w14:paraId="57D085F7" w14:textId="77777777" w:rsidR="00F7495E" w:rsidRPr="008F773A" w:rsidRDefault="00F7495E" w:rsidP="008F773A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F773A">
        <w:rPr>
          <w:rFonts w:asciiTheme="minorHAnsi" w:hAnsiTheme="minorHAnsi" w:cstheme="minorHAnsi"/>
          <w:sz w:val="24"/>
          <w:szCs w:val="24"/>
        </w:rPr>
        <w:t>g) Pomieszczeń typu audytoryjnych, do pracy, innych wynikających ze specyfikacji obiektu rozumiane jako:</w:t>
      </w:r>
    </w:p>
    <w:p w14:paraId="75B03AEE" w14:textId="77777777" w:rsidR="00F7495E" w:rsidRPr="008F773A" w:rsidRDefault="00F7495E" w:rsidP="008F773A">
      <w:pPr>
        <w:pStyle w:val="Akapitzlist"/>
        <w:numPr>
          <w:ilvl w:val="0"/>
          <w:numId w:val="28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F773A">
        <w:rPr>
          <w:rFonts w:asciiTheme="minorHAnsi" w:hAnsiTheme="minorHAnsi" w:cstheme="minorHAnsi"/>
          <w:sz w:val="24"/>
          <w:szCs w:val="24"/>
        </w:rPr>
        <w:t xml:space="preserve">dostępność pomieszczeń do pracy, innych dla </w:t>
      </w:r>
      <w:proofErr w:type="spellStart"/>
      <w:r w:rsidRPr="008F773A">
        <w:rPr>
          <w:rFonts w:asciiTheme="minorHAnsi" w:hAnsiTheme="minorHAnsi" w:cstheme="minorHAnsi"/>
          <w:sz w:val="24"/>
          <w:szCs w:val="24"/>
        </w:rPr>
        <w:t>OzN</w:t>
      </w:r>
      <w:proofErr w:type="spellEnd"/>
    </w:p>
    <w:p w14:paraId="04D1B360" w14:textId="77777777" w:rsidR="00F7495E" w:rsidRPr="008F773A" w:rsidRDefault="00F7495E" w:rsidP="008F773A">
      <w:pPr>
        <w:pStyle w:val="Akapitzlist"/>
        <w:numPr>
          <w:ilvl w:val="0"/>
          <w:numId w:val="28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F773A">
        <w:rPr>
          <w:rFonts w:asciiTheme="minorHAnsi" w:hAnsiTheme="minorHAnsi" w:cstheme="minorHAnsi"/>
          <w:sz w:val="24"/>
          <w:szCs w:val="24"/>
        </w:rPr>
        <w:t>parametry przestrzeni manewrowej</w:t>
      </w:r>
    </w:p>
    <w:p w14:paraId="7BDB278A" w14:textId="77777777" w:rsidR="00F7495E" w:rsidRPr="008F773A" w:rsidRDefault="00F7495E" w:rsidP="008F773A">
      <w:pPr>
        <w:pStyle w:val="Akapitzlist"/>
        <w:numPr>
          <w:ilvl w:val="0"/>
          <w:numId w:val="28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F773A">
        <w:rPr>
          <w:rFonts w:asciiTheme="minorHAnsi" w:hAnsiTheme="minorHAnsi" w:cstheme="minorHAnsi"/>
          <w:sz w:val="24"/>
          <w:szCs w:val="24"/>
        </w:rPr>
        <w:t>drzwi do pomieszczeń</w:t>
      </w:r>
    </w:p>
    <w:p w14:paraId="2188C5C8" w14:textId="77777777" w:rsidR="00F7495E" w:rsidRPr="008F773A" w:rsidRDefault="00F7495E" w:rsidP="008F773A">
      <w:pPr>
        <w:pStyle w:val="Akapitzlist"/>
        <w:numPr>
          <w:ilvl w:val="0"/>
          <w:numId w:val="28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F773A">
        <w:rPr>
          <w:rFonts w:asciiTheme="minorHAnsi" w:hAnsiTheme="minorHAnsi" w:cstheme="minorHAnsi"/>
          <w:sz w:val="24"/>
          <w:szCs w:val="24"/>
        </w:rPr>
        <w:t>zastosowane materiały wykończeniowe</w:t>
      </w:r>
    </w:p>
    <w:p w14:paraId="17184BD2" w14:textId="77777777" w:rsidR="00F7495E" w:rsidRPr="008F773A" w:rsidRDefault="00F7495E" w:rsidP="008F773A">
      <w:pPr>
        <w:pStyle w:val="Akapitzlist"/>
        <w:numPr>
          <w:ilvl w:val="0"/>
          <w:numId w:val="28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F773A">
        <w:rPr>
          <w:rFonts w:asciiTheme="minorHAnsi" w:hAnsiTheme="minorHAnsi" w:cstheme="minorHAnsi"/>
          <w:sz w:val="24"/>
          <w:szCs w:val="24"/>
        </w:rPr>
        <w:t>wyposażenie pomieszczeń</w:t>
      </w:r>
    </w:p>
    <w:p w14:paraId="1A2179AE" w14:textId="77777777" w:rsidR="00F7495E" w:rsidRPr="008F773A" w:rsidRDefault="00F7495E" w:rsidP="008F773A">
      <w:pPr>
        <w:pStyle w:val="Akapitzlist"/>
        <w:numPr>
          <w:ilvl w:val="0"/>
          <w:numId w:val="28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F773A">
        <w:rPr>
          <w:rFonts w:asciiTheme="minorHAnsi" w:hAnsiTheme="minorHAnsi" w:cstheme="minorHAnsi"/>
          <w:sz w:val="24"/>
          <w:szCs w:val="24"/>
        </w:rPr>
        <w:t>oznaczenia / tablice informacyjne</w:t>
      </w:r>
    </w:p>
    <w:p w14:paraId="1145B924" w14:textId="77777777" w:rsidR="00F7495E" w:rsidRPr="008F773A" w:rsidRDefault="00F7495E" w:rsidP="008F773A">
      <w:pPr>
        <w:pStyle w:val="Akapitzlist"/>
        <w:numPr>
          <w:ilvl w:val="0"/>
          <w:numId w:val="28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F773A">
        <w:rPr>
          <w:rFonts w:asciiTheme="minorHAnsi" w:hAnsiTheme="minorHAnsi" w:cstheme="minorHAnsi"/>
          <w:sz w:val="24"/>
          <w:szCs w:val="24"/>
        </w:rPr>
        <w:t>oświetlenie</w:t>
      </w:r>
    </w:p>
    <w:p w14:paraId="3ADC6502" w14:textId="745992D5" w:rsidR="00F7495E" w:rsidRPr="008F773A" w:rsidRDefault="00F7495E" w:rsidP="008F773A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F773A">
        <w:rPr>
          <w:rFonts w:asciiTheme="minorHAnsi" w:hAnsiTheme="minorHAnsi" w:cstheme="minorHAnsi"/>
          <w:sz w:val="24"/>
          <w:szCs w:val="24"/>
        </w:rPr>
        <w:t>h) Ochrony przeciwpożarowej</w:t>
      </w:r>
    </w:p>
    <w:p w14:paraId="2B62E9D2" w14:textId="0CB0DB42" w:rsidR="005D3293" w:rsidRPr="008F773A" w:rsidRDefault="005D3293" w:rsidP="008F773A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77D82EC4" w14:textId="28F47741" w:rsidR="005D3293" w:rsidRPr="008F773A" w:rsidRDefault="005D3293" w:rsidP="008F773A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F773A">
        <w:rPr>
          <w:rFonts w:asciiTheme="minorHAnsi" w:hAnsiTheme="minorHAnsi" w:cstheme="minorHAnsi"/>
          <w:sz w:val="24"/>
          <w:szCs w:val="24"/>
        </w:rPr>
        <w:t xml:space="preserve">Wyniki audytu zostały zaprezentowane </w:t>
      </w:r>
      <w:r w:rsidRPr="00BF3562">
        <w:rPr>
          <w:rFonts w:asciiTheme="minorHAnsi" w:hAnsiTheme="minorHAnsi" w:cstheme="minorHAnsi"/>
          <w:b/>
          <w:bCs/>
          <w:sz w:val="24"/>
          <w:szCs w:val="24"/>
        </w:rPr>
        <w:t>w załączniku nr 1</w:t>
      </w:r>
      <w:r w:rsidRPr="008F773A">
        <w:rPr>
          <w:rFonts w:asciiTheme="minorHAnsi" w:hAnsiTheme="minorHAnsi" w:cstheme="minorHAnsi"/>
          <w:sz w:val="24"/>
          <w:szCs w:val="24"/>
        </w:rPr>
        <w:t xml:space="preserve"> do niniejszego raportu.</w:t>
      </w:r>
    </w:p>
    <w:p w14:paraId="08D21317" w14:textId="77777777" w:rsidR="00ED7631" w:rsidRPr="008F773A" w:rsidRDefault="00ED7631" w:rsidP="008F773A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34CB1420" w14:textId="550A57AB" w:rsidR="00F7495E" w:rsidRPr="008F773A" w:rsidRDefault="00F7495E" w:rsidP="008F773A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8F773A">
        <w:rPr>
          <w:rFonts w:asciiTheme="minorHAnsi" w:hAnsiTheme="minorHAnsi" w:cstheme="minorHAnsi"/>
          <w:b/>
          <w:sz w:val="24"/>
          <w:szCs w:val="24"/>
        </w:rPr>
        <w:t>2. W zakresie audytu dostępności procedur i dokumentów</w:t>
      </w:r>
      <w:r w:rsidR="00F91EB7" w:rsidRPr="008F773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91EB7" w:rsidRPr="008F773A">
        <w:rPr>
          <w:rFonts w:asciiTheme="minorHAnsi" w:hAnsiTheme="minorHAnsi" w:cstheme="minorHAnsi"/>
          <w:sz w:val="24"/>
          <w:szCs w:val="24"/>
        </w:rPr>
        <w:t>a</w:t>
      </w:r>
      <w:r w:rsidRPr="008F773A">
        <w:rPr>
          <w:rFonts w:asciiTheme="minorHAnsi" w:hAnsiTheme="minorHAnsi" w:cstheme="minorHAnsi"/>
          <w:sz w:val="24"/>
          <w:szCs w:val="24"/>
        </w:rPr>
        <w:t>udyt</w:t>
      </w:r>
      <w:r w:rsidR="00F91EB7" w:rsidRPr="008F773A">
        <w:rPr>
          <w:rFonts w:asciiTheme="minorHAnsi" w:hAnsiTheme="minorHAnsi" w:cstheme="minorHAnsi"/>
          <w:sz w:val="24"/>
          <w:szCs w:val="24"/>
        </w:rPr>
        <w:t>em objęto</w:t>
      </w:r>
      <w:r w:rsidRPr="008F773A">
        <w:rPr>
          <w:rFonts w:asciiTheme="minorHAnsi" w:hAnsiTheme="minorHAnsi" w:cstheme="minorHAnsi"/>
          <w:sz w:val="24"/>
          <w:szCs w:val="24"/>
        </w:rPr>
        <w:t xml:space="preserve"> dostępnoś</w:t>
      </w:r>
      <w:r w:rsidR="00F91EB7" w:rsidRPr="008F773A">
        <w:rPr>
          <w:rFonts w:asciiTheme="minorHAnsi" w:hAnsiTheme="minorHAnsi" w:cstheme="minorHAnsi"/>
          <w:sz w:val="24"/>
          <w:szCs w:val="24"/>
        </w:rPr>
        <w:t>ć</w:t>
      </w:r>
      <w:r w:rsidRPr="008F773A">
        <w:rPr>
          <w:rFonts w:asciiTheme="minorHAnsi" w:hAnsiTheme="minorHAnsi" w:cstheme="minorHAnsi"/>
          <w:sz w:val="24"/>
          <w:szCs w:val="24"/>
        </w:rPr>
        <w:t xml:space="preserve"> dokumentów obowiązujących na Uczelni: statut, Regulaminy, zarządzenia, wytyczne i inne wynikające z funkcjonowania uczelni wyższej</w:t>
      </w:r>
      <w:r w:rsidR="00F91EB7" w:rsidRPr="008F773A">
        <w:rPr>
          <w:rFonts w:asciiTheme="minorHAnsi" w:hAnsiTheme="minorHAnsi" w:cstheme="minorHAnsi"/>
          <w:sz w:val="24"/>
          <w:szCs w:val="24"/>
        </w:rPr>
        <w:t xml:space="preserve"> oraz </w:t>
      </w:r>
      <w:r w:rsidRPr="008F773A">
        <w:rPr>
          <w:rFonts w:asciiTheme="minorHAnsi" w:hAnsiTheme="minorHAnsi" w:cstheme="minorHAnsi"/>
          <w:sz w:val="24"/>
          <w:szCs w:val="24"/>
        </w:rPr>
        <w:t>dokumentacj</w:t>
      </w:r>
      <w:r w:rsidR="00F91EB7" w:rsidRPr="008F773A">
        <w:rPr>
          <w:rFonts w:asciiTheme="minorHAnsi" w:hAnsiTheme="minorHAnsi" w:cstheme="minorHAnsi"/>
          <w:sz w:val="24"/>
          <w:szCs w:val="24"/>
        </w:rPr>
        <w:t>ę</w:t>
      </w:r>
      <w:r w:rsidRPr="008F773A">
        <w:rPr>
          <w:rFonts w:asciiTheme="minorHAnsi" w:hAnsiTheme="minorHAnsi" w:cstheme="minorHAnsi"/>
          <w:sz w:val="24"/>
          <w:szCs w:val="24"/>
        </w:rPr>
        <w:t xml:space="preserve"> Biura ds. osób niepełnosprawnych oraz Działu Toku Studiów. </w:t>
      </w:r>
    </w:p>
    <w:p w14:paraId="7344DB68" w14:textId="77777777" w:rsidR="00F7495E" w:rsidRPr="008F773A" w:rsidRDefault="00F7495E" w:rsidP="008F773A">
      <w:pPr>
        <w:pStyle w:val="Akapitzlist"/>
        <w:spacing w:after="0"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28B4E81B" w14:textId="6386F80D" w:rsidR="005D3293" w:rsidRPr="008F773A" w:rsidRDefault="005D3293" w:rsidP="008F773A">
      <w:pPr>
        <w:pStyle w:val="Akapitzlist"/>
        <w:spacing w:after="0"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F773A">
        <w:rPr>
          <w:rFonts w:asciiTheme="minorHAnsi" w:hAnsiTheme="minorHAnsi" w:cstheme="minorHAnsi"/>
          <w:sz w:val="24"/>
          <w:szCs w:val="24"/>
        </w:rPr>
        <w:t>Ustalenie stanu faktycznego.</w:t>
      </w:r>
    </w:p>
    <w:p w14:paraId="4BE6EBE7" w14:textId="0E9F4157" w:rsidR="008C4E82" w:rsidRPr="008F773A" w:rsidRDefault="008C4E82" w:rsidP="008F773A">
      <w:pPr>
        <w:pStyle w:val="Akapitzlist"/>
        <w:spacing w:after="0"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F773A">
        <w:rPr>
          <w:rFonts w:asciiTheme="minorHAnsi" w:hAnsiTheme="minorHAnsi" w:cstheme="minorHAnsi"/>
          <w:sz w:val="24"/>
          <w:szCs w:val="24"/>
        </w:rPr>
        <w:t>Statut, regulaminy i inne dokumentu obowiązujące na uczelni są dostępne na stronie internetowej. Jedna</w:t>
      </w:r>
      <w:r w:rsidR="00BF3562">
        <w:rPr>
          <w:rFonts w:asciiTheme="minorHAnsi" w:hAnsiTheme="minorHAnsi" w:cstheme="minorHAnsi"/>
          <w:sz w:val="24"/>
          <w:szCs w:val="24"/>
        </w:rPr>
        <w:t>k</w:t>
      </w:r>
      <w:r w:rsidRPr="008F773A">
        <w:rPr>
          <w:rFonts w:asciiTheme="minorHAnsi" w:hAnsiTheme="minorHAnsi" w:cstheme="minorHAnsi"/>
          <w:sz w:val="24"/>
          <w:szCs w:val="24"/>
        </w:rPr>
        <w:t xml:space="preserve"> sposób ich prezentacji nie dla każdego jest dostępny. Dokumenty z</w:t>
      </w:r>
      <w:r w:rsidR="009F4E73" w:rsidRPr="008F773A">
        <w:rPr>
          <w:rFonts w:asciiTheme="minorHAnsi" w:hAnsiTheme="minorHAnsi" w:cstheme="minorHAnsi"/>
          <w:sz w:val="24"/>
          <w:szCs w:val="24"/>
        </w:rPr>
        <w:t>ałączone w postaci skanu nie są dostępne dla osób niewidomych, które chciałyby odczytać dany tekst przy pomocy specjalistycznych czytników.</w:t>
      </w:r>
    </w:p>
    <w:p w14:paraId="33A22CED" w14:textId="552213DC" w:rsidR="00F7495E" w:rsidRPr="008F773A" w:rsidRDefault="005D3293" w:rsidP="008F773A">
      <w:pPr>
        <w:pStyle w:val="Akapitzlist"/>
        <w:spacing w:after="0"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F773A">
        <w:rPr>
          <w:rFonts w:asciiTheme="minorHAnsi" w:hAnsiTheme="minorHAnsi" w:cstheme="minorHAnsi"/>
          <w:sz w:val="24"/>
          <w:szCs w:val="24"/>
        </w:rPr>
        <w:t>Statut – Statut uczelni wprowadzony uchwałą zarządu nr 1 z dnia 15.12.2016 Spółki Centrum Kszt</w:t>
      </w:r>
      <w:r w:rsidR="00752608" w:rsidRPr="008F773A">
        <w:rPr>
          <w:rFonts w:asciiTheme="minorHAnsi" w:hAnsiTheme="minorHAnsi" w:cstheme="minorHAnsi"/>
          <w:sz w:val="24"/>
          <w:szCs w:val="24"/>
        </w:rPr>
        <w:t>ałcenia Menagerów  Przemysłowych Sp. z o.o.</w:t>
      </w:r>
      <w:r w:rsidR="00F7495E" w:rsidRPr="008F773A">
        <w:rPr>
          <w:rFonts w:asciiTheme="minorHAnsi" w:hAnsiTheme="minorHAnsi" w:cstheme="minorHAnsi"/>
          <w:sz w:val="24"/>
          <w:szCs w:val="24"/>
        </w:rPr>
        <w:t xml:space="preserve"> </w:t>
      </w:r>
      <w:r w:rsidR="00752608" w:rsidRPr="008F773A">
        <w:rPr>
          <w:rFonts w:asciiTheme="minorHAnsi" w:hAnsiTheme="minorHAnsi" w:cstheme="minorHAnsi"/>
          <w:sz w:val="24"/>
          <w:szCs w:val="24"/>
        </w:rPr>
        <w:t xml:space="preserve">w Lublinie zawiera zapisy, mówiące o tym iż zadaniem uczelni jest krzewienie i umacnianie wśród pracowników i studentów postaw </w:t>
      </w:r>
      <w:r w:rsidR="00752608" w:rsidRPr="008F773A">
        <w:rPr>
          <w:rFonts w:asciiTheme="minorHAnsi" w:hAnsiTheme="minorHAnsi" w:cstheme="minorHAnsi"/>
          <w:sz w:val="24"/>
          <w:szCs w:val="24"/>
        </w:rPr>
        <w:lastRenderedPageBreak/>
        <w:t>polegających na podmiotowym traktowaniu drugiego człowieka, poszanowaniu praw i wolności, wzajemnej życzliwości i akceptacji odmienności.</w:t>
      </w:r>
    </w:p>
    <w:p w14:paraId="1760D1B7" w14:textId="24BCAF90" w:rsidR="00752608" w:rsidRPr="008F773A" w:rsidRDefault="009F4E73" w:rsidP="008F773A">
      <w:pPr>
        <w:pStyle w:val="Akapitzlist"/>
        <w:spacing w:after="0"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F773A">
        <w:rPr>
          <w:rFonts w:asciiTheme="minorHAnsi" w:hAnsiTheme="minorHAnsi" w:cstheme="minorHAnsi"/>
          <w:sz w:val="24"/>
          <w:szCs w:val="24"/>
        </w:rPr>
        <w:t>W Instytucji działa Pełnomocnik Rektora ds. Osób niepełnosprawnych. Na podstawie Uchwały nr 83/R/2015-2016 Rektora Wyższej Szkoły Przedsiębiorczości i Administracji w Lublinie z dnia 30.08.2016 powołano na to stanowisko Panią Dr Małgorzatę Jedynak. Pełnomocnik pełni nadzór i zarządza Biurem ds. osób niepełnosprawnych (BON), którego zakres określony jest w regulaminie stanowiącym załącznik nr 2 do zarządzenia nr 83/R/2015-2016. W BON zatrudniona jest jedna osoba na ½ etatu</w:t>
      </w:r>
    </w:p>
    <w:p w14:paraId="75A7E606" w14:textId="3C64394A" w:rsidR="009F4E73" w:rsidRPr="008F773A" w:rsidRDefault="009F4E73" w:rsidP="008F773A">
      <w:pPr>
        <w:pStyle w:val="Akapitzlist"/>
        <w:spacing w:after="0"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F773A">
        <w:rPr>
          <w:rFonts w:asciiTheme="minorHAnsi" w:hAnsiTheme="minorHAnsi" w:cstheme="minorHAnsi"/>
          <w:sz w:val="24"/>
          <w:szCs w:val="24"/>
        </w:rPr>
        <w:t xml:space="preserve">W oficjalnych dokumentach uczelni można znaleźć zapisy o wyrównywaniu szans osób z niepełnosprawnościami w dostępie do edukacji. Uchwała nr 300/2012 Senatu </w:t>
      </w:r>
      <w:proofErr w:type="spellStart"/>
      <w:r w:rsidRPr="008F773A">
        <w:rPr>
          <w:rFonts w:asciiTheme="minorHAnsi" w:hAnsiTheme="minorHAnsi" w:cstheme="minorHAnsi"/>
          <w:sz w:val="24"/>
          <w:szCs w:val="24"/>
        </w:rPr>
        <w:t>WSPiA</w:t>
      </w:r>
      <w:proofErr w:type="spellEnd"/>
      <w:r w:rsidRPr="008F773A">
        <w:rPr>
          <w:rFonts w:asciiTheme="minorHAnsi" w:hAnsiTheme="minorHAnsi" w:cstheme="minorHAnsi"/>
          <w:sz w:val="24"/>
          <w:szCs w:val="24"/>
        </w:rPr>
        <w:t xml:space="preserve"> z dnia 18.04.2018 w sprawie przyjęcia regulaminu studiów w par. 19 zawiera zapisy dotyczące udogodnień dla osób niepełnosprawnych związanych z wyrównywaniem szans tych osób w dostępie do edukacji.</w:t>
      </w:r>
      <w:r w:rsidR="0055694A" w:rsidRPr="008F773A">
        <w:rPr>
          <w:rFonts w:asciiTheme="minorHAnsi" w:hAnsiTheme="minorHAnsi" w:cstheme="minorHAnsi"/>
          <w:sz w:val="24"/>
          <w:szCs w:val="24"/>
        </w:rPr>
        <w:t xml:space="preserve"> Zapisy obejmują udogodnie</w:t>
      </w:r>
      <w:r w:rsidR="003E35EB" w:rsidRPr="008F773A">
        <w:rPr>
          <w:rFonts w:asciiTheme="minorHAnsi" w:hAnsiTheme="minorHAnsi" w:cstheme="minorHAnsi"/>
          <w:sz w:val="24"/>
          <w:szCs w:val="24"/>
        </w:rPr>
        <w:t xml:space="preserve">nia w zakresie kształcenia oraz funkcjonowania w obrębie uczelni </w:t>
      </w:r>
      <w:hyperlink r:id="rId7" w:history="1">
        <w:r w:rsidR="003E35EB" w:rsidRPr="008F773A">
          <w:rPr>
            <w:rStyle w:val="Hipercze"/>
            <w:rFonts w:asciiTheme="minorHAnsi" w:hAnsiTheme="minorHAnsi" w:cstheme="minorHAnsi"/>
            <w:sz w:val="24"/>
            <w:szCs w:val="24"/>
          </w:rPr>
          <w:t>https://wspa.pl/uczelnia/statut-i-regulaminy/</w:t>
        </w:r>
      </w:hyperlink>
    </w:p>
    <w:p w14:paraId="6BF69CBB" w14:textId="377182DB" w:rsidR="003E35EB" w:rsidRPr="008F773A" w:rsidRDefault="003E35EB" w:rsidP="008F773A">
      <w:pPr>
        <w:pStyle w:val="Akapitzlist"/>
        <w:spacing w:after="0"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F773A">
        <w:rPr>
          <w:rFonts w:asciiTheme="minorHAnsi" w:hAnsiTheme="minorHAnsi" w:cstheme="minorHAnsi"/>
          <w:sz w:val="24"/>
          <w:szCs w:val="24"/>
        </w:rPr>
        <w:t xml:space="preserve">Analizie poddano również inne dokumenty uczelni tj. Zarządzenie nr 72/R/WSPA/2016-2017 Rektora </w:t>
      </w:r>
      <w:proofErr w:type="spellStart"/>
      <w:r w:rsidRPr="008F773A">
        <w:rPr>
          <w:rFonts w:asciiTheme="minorHAnsi" w:hAnsiTheme="minorHAnsi" w:cstheme="minorHAnsi"/>
          <w:sz w:val="24"/>
          <w:szCs w:val="24"/>
        </w:rPr>
        <w:t>WSPiA</w:t>
      </w:r>
      <w:proofErr w:type="spellEnd"/>
      <w:r w:rsidRPr="008F773A">
        <w:rPr>
          <w:rFonts w:asciiTheme="minorHAnsi" w:hAnsiTheme="minorHAnsi" w:cstheme="minorHAnsi"/>
          <w:sz w:val="24"/>
          <w:szCs w:val="24"/>
        </w:rPr>
        <w:t xml:space="preserve"> w Lublinie z dnia 12.09.2017 w sprawie wprowadzenia Kodeksu Etyki Wyższej Szkoły Przedsiębiorczości i Administracji w Lublinie. Zapisy Kodeksu wprowadzają normy etycznego działania a wśród nich braku tolerowania dyskryminacji  i zapewnienie pracownikom uczelni godnych warunków zatrudnienia</w:t>
      </w:r>
    </w:p>
    <w:p w14:paraId="58839A28" w14:textId="77777777" w:rsidR="00752608" w:rsidRPr="00261013" w:rsidRDefault="00752608" w:rsidP="00F7495E">
      <w:pPr>
        <w:pStyle w:val="Akapitzlist"/>
        <w:spacing w:line="360" w:lineRule="auto"/>
        <w:ind w:left="0"/>
        <w:jc w:val="both"/>
        <w:rPr>
          <w:rFonts w:cs="Calibri"/>
          <w:sz w:val="24"/>
          <w:szCs w:val="24"/>
        </w:rPr>
      </w:pPr>
    </w:p>
    <w:p w14:paraId="6FA25B95" w14:textId="77777777" w:rsidR="00F7495E" w:rsidRPr="00261013" w:rsidRDefault="00F7495E" w:rsidP="00F7495E">
      <w:pPr>
        <w:pStyle w:val="Akapitzlist"/>
        <w:spacing w:line="360" w:lineRule="auto"/>
        <w:ind w:left="0"/>
        <w:jc w:val="both"/>
        <w:rPr>
          <w:rFonts w:cs="Calibri"/>
          <w:b/>
          <w:i/>
          <w:sz w:val="24"/>
          <w:szCs w:val="24"/>
          <w:highlight w:val="green"/>
        </w:rPr>
      </w:pPr>
    </w:p>
    <w:p w14:paraId="42A05B04" w14:textId="77777777" w:rsidR="00F7495E" w:rsidRPr="00261013" w:rsidRDefault="00F7495E" w:rsidP="00F7495E">
      <w:pPr>
        <w:spacing w:after="160" w:line="360" w:lineRule="auto"/>
        <w:rPr>
          <w:rFonts w:cs="Calibri"/>
          <w:b/>
          <w:color w:val="365F91"/>
          <w:sz w:val="32"/>
          <w:szCs w:val="32"/>
        </w:rPr>
      </w:pPr>
      <w:r w:rsidRPr="00261013">
        <w:rPr>
          <w:rFonts w:cs="Calibri"/>
        </w:rPr>
        <w:br w:type="page"/>
      </w:r>
    </w:p>
    <w:p w14:paraId="1CD073E9" w14:textId="77777777" w:rsidR="00F7495E" w:rsidRDefault="00F7495E" w:rsidP="00F7495E">
      <w:pPr>
        <w:pStyle w:val="Nagwek1"/>
        <w:spacing w:line="360" w:lineRule="auto"/>
        <w:rPr>
          <w:rFonts w:ascii="Calibri" w:hAnsi="Calibri" w:cs="Calibri"/>
        </w:rPr>
      </w:pPr>
      <w:bookmarkStart w:id="3" w:name="_Toc47889076"/>
      <w:r w:rsidRPr="00261013">
        <w:rPr>
          <w:rFonts w:ascii="Calibri" w:hAnsi="Calibri" w:cs="Calibri"/>
        </w:rPr>
        <w:lastRenderedPageBreak/>
        <w:t>Rekomendacje</w:t>
      </w:r>
      <w:bookmarkEnd w:id="3"/>
    </w:p>
    <w:p w14:paraId="6E51DD74" w14:textId="3270C372" w:rsidR="00CE393E" w:rsidRPr="009B29C7" w:rsidRDefault="00F7495E" w:rsidP="009B29C7">
      <w:pPr>
        <w:spacing w:before="120" w:after="0" w:line="360" w:lineRule="auto"/>
        <w:rPr>
          <w:sz w:val="24"/>
        </w:rPr>
      </w:pPr>
      <w:r w:rsidRPr="004C7AE6">
        <w:rPr>
          <w:sz w:val="24"/>
        </w:rPr>
        <w:t xml:space="preserve">Poniżej przedstawione zostały rekomendacje, które są efektem przeprowadzonych działań monitoringowych.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E393E" w14:paraId="0059DC9D" w14:textId="77777777" w:rsidTr="00BD4AA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5A9984F" w14:textId="74F1BCC3" w:rsidR="00CE393E" w:rsidRPr="00D33FD4" w:rsidRDefault="00CE393E" w:rsidP="00BD4AA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color w:val="000000"/>
                <w:sz w:val="24"/>
                <w:lang w:eastAsia="en-US"/>
              </w:rPr>
            </w:pPr>
            <w:r w:rsidRPr="005C1E6D">
              <w:br w:type="page"/>
            </w:r>
            <w:r w:rsidRPr="00D33FD4">
              <w:rPr>
                <w:rFonts w:cs="Calibri"/>
                <w:b/>
                <w:color w:val="000000"/>
                <w:sz w:val="24"/>
                <w:lang w:eastAsia="en-US"/>
              </w:rPr>
              <w:t xml:space="preserve">Treść Rekomendacji </w:t>
            </w:r>
            <w:r>
              <w:rPr>
                <w:rFonts w:cs="Calibri"/>
                <w:b/>
                <w:color w:val="000000"/>
                <w:sz w:val="24"/>
                <w:lang w:eastAsia="en-US"/>
              </w:rPr>
              <w:t>1</w:t>
            </w:r>
          </w:p>
          <w:p w14:paraId="66450190" w14:textId="78E36C63" w:rsidR="00CE393E" w:rsidRPr="007D4598" w:rsidRDefault="00CE393E" w:rsidP="00BD4AA4">
            <w:pPr>
              <w:pStyle w:val="Nagwek3"/>
              <w:rPr>
                <w:lang w:val="pl-PL" w:eastAsia="en-US"/>
              </w:rPr>
            </w:pPr>
            <w:bookmarkStart w:id="4" w:name="_Toc517954151"/>
            <w:bookmarkStart w:id="5" w:name="_Toc47889077"/>
            <w:r w:rsidRPr="007D4598">
              <w:rPr>
                <w:lang w:val="pl-PL" w:eastAsia="en-US"/>
              </w:rPr>
              <w:t>Rozpoczęcie procesu wyznaczenia i oznakowania zgodnie z obowiązującymi przepisami jednego stanowiska postojowego dla pojazdów osób z niepełnosprawnością na parkingu przed budynkiem</w:t>
            </w:r>
            <w:bookmarkEnd w:id="5"/>
            <w:r w:rsidRPr="007D4598">
              <w:rPr>
                <w:lang w:val="pl-PL" w:eastAsia="en-US"/>
              </w:rPr>
              <w:t xml:space="preserve"> </w:t>
            </w:r>
            <w:bookmarkEnd w:id="4"/>
          </w:p>
        </w:tc>
      </w:tr>
      <w:tr w:rsidR="00CE393E" w14:paraId="08F837B0" w14:textId="77777777" w:rsidTr="00BD4AA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B0EB7" w14:textId="77777777" w:rsidR="00CE393E" w:rsidRPr="00D33FD4" w:rsidRDefault="00CE393E" w:rsidP="00BD4AA4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cs="Calibri"/>
                <w:b/>
                <w:color w:val="000000"/>
                <w:sz w:val="24"/>
                <w:szCs w:val="24"/>
                <w:lang w:eastAsia="en-US"/>
              </w:rPr>
            </w:pPr>
            <w:r w:rsidRPr="00D33FD4">
              <w:rPr>
                <w:rFonts w:cs="Calibri"/>
                <w:b/>
                <w:color w:val="000000"/>
                <w:sz w:val="24"/>
                <w:szCs w:val="24"/>
                <w:lang w:eastAsia="en-US"/>
              </w:rPr>
              <w:t>Stan faktyczny i przyczyny wystąpienia</w:t>
            </w:r>
          </w:p>
          <w:p w14:paraId="0702ECF4" w14:textId="2D6D80BD" w:rsidR="00CE393E" w:rsidRPr="00CE393E" w:rsidRDefault="00CE393E" w:rsidP="00CE393E">
            <w:pPr>
              <w:widowControl w:val="0"/>
              <w:spacing w:after="0" w:line="360" w:lineRule="auto"/>
              <w:contextualSpacing/>
              <w:rPr>
                <w:rFonts w:cs="Calibri"/>
                <w:sz w:val="24"/>
                <w:szCs w:val="24"/>
                <w:lang w:eastAsia="en-US"/>
              </w:rPr>
            </w:pPr>
            <w:r w:rsidRPr="00D33FD4">
              <w:rPr>
                <w:rFonts w:cs="Calibri"/>
                <w:sz w:val="24"/>
                <w:szCs w:val="24"/>
                <w:lang w:eastAsia="en-US"/>
              </w:rPr>
              <w:t>Brak miejsca parkingowego lub jego niewłaściwe oznakowanie może być problemem dla osób z niepełnosprawnością</w:t>
            </w:r>
            <w:r w:rsidR="008F773A">
              <w:rPr>
                <w:rFonts w:cs="Calibri"/>
                <w:sz w:val="24"/>
                <w:szCs w:val="24"/>
                <w:lang w:eastAsia="en-US"/>
              </w:rPr>
              <w:t>.</w:t>
            </w:r>
            <w:r w:rsidRPr="00D33FD4">
              <w:rPr>
                <w:rFonts w:cs="Calibri"/>
                <w:sz w:val="24"/>
                <w:szCs w:val="24"/>
                <w:lang w:eastAsia="en-US"/>
              </w:rPr>
              <w:t xml:space="preserve"> Zadbanie o miejsce postojowe jest też dobrą praktyką i wyrazem realizacji szeroko rozumniej włączającej polityki społecznej oraz wyrazem dbałości o klienta poprzez odpowiedź na jego potrzeby.</w:t>
            </w:r>
            <w:r>
              <w:rPr>
                <w:rFonts w:cs="Calibri"/>
                <w:sz w:val="24"/>
                <w:szCs w:val="24"/>
                <w:lang w:eastAsia="en-US"/>
              </w:rPr>
              <w:t xml:space="preserve"> W</w:t>
            </w:r>
            <w:r w:rsidRPr="00D33FD4">
              <w:rPr>
                <w:rFonts w:cs="Calibri"/>
                <w:sz w:val="24"/>
                <w:szCs w:val="24"/>
                <w:lang w:eastAsia="en-US"/>
              </w:rPr>
              <w:t xml:space="preserve"> obrębie parkingów wybranych </w:t>
            </w:r>
            <w:r>
              <w:rPr>
                <w:rFonts w:cs="Calibri"/>
                <w:sz w:val="24"/>
                <w:szCs w:val="24"/>
                <w:lang w:eastAsia="en-US"/>
              </w:rPr>
              <w:t>znajdujących się prz</w:t>
            </w:r>
            <w:r w:rsidR="008F773A">
              <w:rPr>
                <w:rFonts w:cs="Calibri"/>
                <w:sz w:val="24"/>
                <w:szCs w:val="24"/>
                <w:lang w:eastAsia="en-US"/>
              </w:rPr>
              <w:t>y</w:t>
            </w:r>
            <w:r>
              <w:rPr>
                <w:rFonts w:cs="Calibri"/>
                <w:sz w:val="24"/>
                <w:szCs w:val="24"/>
                <w:lang w:eastAsia="en-US"/>
              </w:rPr>
              <w:t xml:space="preserve"> Uczelni miejsca parkingowe nie są dostatecznie oznakowane. </w:t>
            </w:r>
            <w:bookmarkStart w:id="6" w:name="_Hlk1409642"/>
          </w:p>
          <w:bookmarkEnd w:id="6"/>
          <w:p w14:paraId="1648FC00" w14:textId="0527FD93" w:rsidR="00CE393E" w:rsidRPr="00D33FD4" w:rsidRDefault="00CE393E" w:rsidP="00BD4AA4">
            <w:pPr>
              <w:spacing w:before="120" w:after="0" w:line="360" w:lineRule="auto"/>
              <w:rPr>
                <w:rFonts w:cs="Calibri"/>
                <w:color w:val="20202F"/>
                <w:sz w:val="24"/>
                <w:szCs w:val="24"/>
                <w:lang w:eastAsia="en-US"/>
              </w:rPr>
            </w:pPr>
            <w:r>
              <w:rPr>
                <w:rFonts w:cs="Calibri"/>
                <w:color w:val="20202F"/>
                <w:sz w:val="24"/>
                <w:szCs w:val="24"/>
                <w:lang w:eastAsia="en-US"/>
              </w:rPr>
              <w:t>K</w:t>
            </w:r>
            <w:r w:rsidRPr="00D33FD4">
              <w:rPr>
                <w:rFonts w:cs="Calibri"/>
                <w:color w:val="20202F"/>
                <w:sz w:val="24"/>
                <w:szCs w:val="24"/>
                <w:lang w:eastAsia="en-US"/>
              </w:rPr>
              <w:t>onieczność aktualizacji znaku poziomego wynika z wprowadzenia rozporządzenia Ministra Infrastruktury i Rozwoju z dnia 3 lipca 2015 r. zmieniającego rozporządzenie w sprawie szczegółowych warunków technicznych dla znaków i sygnałów drogowych oraz urządzeń bezpieczeństwa ruchu drogowego i warunków ich umieszczania na drogach</w:t>
            </w:r>
            <w:r w:rsidRPr="00D33FD4">
              <w:rPr>
                <w:rStyle w:val="Pogrubienie"/>
                <w:rFonts w:cs="Calibri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 (Dz. U. z 2015,poz.1314)</w:t>
            </w:r>
          </w:p>
        </w:tc>
      </w:tr>
      <w:tr w:rsidR="00CE393E" w14:paraId="053AF995" w14:textId="77777777" w:rsidTr="00BD4AA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0A71" w14:textId="77777777" w:rsidR="00CE393E" w:rsidRPr="00D33FD4" w:rsidRDefault="00CE393E" w:rsidP="00BD4AA4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cs="Calibri"/>
                <w:color w:val="000000"/>
                <w:sz w:val="24"/>
                <w:szCs w:val="24"/>
                <w:lang w:eastAsia="en-US"/>
              </w:rPr>
            </w:pPr>
            <w:r w:rsidRPr="00D33FD4">
              <w:rPr>
                <w:rFonts w:cs="Calibri"/>
                <w:b/>
                <w:color w:val="000000"/>
                <w:sz w:val="24"/>
                <w:szCs w:val="24"/>
                <w:lang w:eastAsia="en-US"/>
              </w:rPr>
              <w:t>Sposób wykorzystania rekomendacji</w:t>
            </w:r>
            <w:r w:rsidRPr="00D33FD4">
              <w:rPr>
                <w:rFonts w:cs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7A85C868" w14:textId="3F54F886" w:rsidR="00CE393E" w:rsidRPr="00D33FD4" w:rsidRDefault="00CE393E" w:rsidP="00BD4AA4">
            <w:pPr>
              <w:widowControl w:val="0"/>
              <w:spacing w:after="0" w:line="360" w:lineRule="auto"/>
              <w:contextualSpacing/>
              <w:rPr>
                <w:rFonts w:cs="Calibri"/>
                <w:sz w:val="24"/>
                <w:szCs w:val="24"/>
                <w:lang w:eastAsia="en-US"/>
              </w:rPr>
            </w:pPr>
            <w:r w:rsidRPr="00D33FD4">
              <w:rPr>
                <w:rFonts w:cs="Calibri"/>
                <w:sz w:val="24"/>
                <w:szCs w:val="24"/>
                <w:lang w:eastAsia="en-US"/>
              </w:rPr>
              <w:t>Instytucja w obrębie parking</w:t>
            </w:r>
            <w:r>
              <w:rPr>
                <w:rFonts w:cs="Calibri"/>
                <w:sz w:val="24"/>
                <w:szCs w:val="24"/>
                <w:lang w:eastAsia="en-US"/>
              </w:rPr>
              <w:t xml:space="preserve">u powinna </w:t>
            </w:r>
            <w:r w:rsidRPr="00D33FD4">
              <w:rPr>
                <w:rFonts w:cs="Calibri"/>
                <w:sz w:val="24"/>
                <w:szCs w:val="24"/>
                <w:lang w:eastAsia="en-US"/>
              </w:rPr>
              <w:t>wyznaczy</w:t>
            </w:r>
            <w:r>
              <w:rPr>
                <w:rFonts w:cs="Calibri"/>
                <w:sz w:val="24"/>
                <w:szCs w:val="24"/>
                <w:lang w:eastAsia="en-US"/>
              </w:rPr>
              <w:t>ć</w:t>
            </w:r>
            <w:r w:rsidRPr="00D33FD4">
              <w:rPr>
                <w:rFonts w:cs="Calibri"/>
                <w:sz w:val="24"/>
                <w:szCs w:val="24"/>
                <w:lang w:eastAsia="en-US"/>
              </w:rPr>
              <w:t xml:space="preserve"> miejsca postojowego </w:t>
            </w:r>
            <w:r w:rsidRPr="00D33FD4">
              <w:rPr>
                <w:rFonts w:cs="Calibri"/>
                <w:sz w:val="24"/>
                <w:szCs w:val="24"/>
                <w:shd w:val="clear" w:color="auto" w:fill="FFFFFF"/>
                <w:lang w:eastAsia="en-US"/>
              </w:rPr>
              <w:t>dla pojazdów osób z niepełnosprawnością</w:t>
            </w:r>
            <w:r w:rsidRPr="00D33FD4">
              <w:rPr>
                <w:rFonts w:cs="Calibri"/>
                <w:sz w:val="24"/>
                <w:szCs w:val="24"/>
                <w:lang w:eastAsia="en-US"/>
              </w:rPr>
              <w:t>. Minimum 1 miejsce</w:t>
            </w:r>
            <w:r>
              <w:rPr>
                <w:rFonts w:cs="Calibri"/>
                <w:sz w:val="24"/>
                <w:szCs w:val="24"/>
                <w:lang w:eastAsia="en-US"/>
              </w:rPr>
              <w:t xml:space="preserve"> w wybranej jednostce</w:t>
            </w:r>
            <w:r w:rsidRPr="00D33FD4">
              <w:rPr>
                <w:rFonts w:cs="Calibri"/>
                <w:sz w:val="24"/>
                <w:szCs w:val="24"/>
                <w:lang w:eastAsia="en-US"/>
              </w:rPr>
              <w:t>. Przyszłe oznakowanie będzie zgodne z rozporządzeniem Ministra Infrastruktury i Rozwoju z dnia 3 lipca 2015 r. w sprawie szczegółowych warunków technicznych dla znaków i sygnałów drogowych oraz urządzeń bezpieczeństwa ruchu drogowego i warunków ich umieszczania na drogach</w:t>
            </w:r>
            <w:r w:rsidRPr="00D33FD4">
              <w:rPr>
                <w:rStyle w:val="Pogrubienie"/>
                <w:rFonts w:cs="Calibri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 (Dz. U. z 2015,poz.1314)</w:t>
            </w:r>
          </w:p>
          <w:p w14:paraId="7966452C" w14:textId="77777777" w:rsidR="00CE393E" w:rsidRPr="00D33FD4" w:rsidRDefault="00CE393E" w:rsidP="00BD4AA4">
            <w:pPr>
              <w:spacing w:after="0" w:line="360" w:lineRule="auto"/>
              <w:rPr>
                <w:rFonts w:cs="Calibri"/>
                <w:sz w:val="24"/>
                <w:szCs w:val="24"/>
                <w:lang w:eastAsia="en-US"/>
              </w:rPr>
            </w:pPr>
            <w:r w:rsidRPr="00D33FD4">
              <w:rPr>
                <w:rFonts w:cs="Calibri"/>
                <w:sz w:val="24"/>
                <w:szCs w:val="24"/>
                <w:lang w:eastAsia="en-US"/>
              </w:rPr>
              <w:t>Realizując działanie warto uwzględnić rozwiązania (w tym wykorzystywane już standardy-dobre praktyki) opisane m.in. w :</w:t>
            </w:r>
          </w:p>
          <w:p w14:paraId="6378B1E0" w14:textId="77777777" w:rsidR="00CE393E" w:rsidRPr="00D33FD4" w:rsidRDefault="00CE393E" w:rsidP="00BD4AA4">
            <w:pPr>
              <w:pStyle w:val="Pa0"/>
              <w:numPr>
                <w:ilvl w:val="0"/>
                <w:numId w:val="17"/>
              </w:numPr>
              <w:spacing w:before="120" w:line="360" w:lineRule="auto"/>
              <w:rPr>
                <w:rFonts w:ascii="Calibri" w:hAnsi="Calibri" w:cs="Calibri"/>
              </w:rPr>
            </w:pPr>
            <w:r w:rsidRPr="00D33FD4">
              <w:rPr>
                <w:rFonts w:ascii="Calibri" w:hAnsi="Calibri" w:cs="Calibri"/>
                <w:i/>
              </w:rPr>
              <w:lastRenderedPageBreak/>
              <w:t>Standardy dostępności budynków dla osób z niepełnosprawnościami uwzględniając koncepcję uniwersalnego projektowania – poradnik</w:t>
            </w:r>
            <w:r w:rsidRPr="00D33FD4">
              <w:rPr>
                <w:rFonts w:ascii="Calibri" w:hAnsi="Calibri" w:cs="Calibri"/>
              </w:rPr>
              <w:t>. Ministerstwo infrastruktury i budownictwa, Warszawa 2017.</w:t>
            </w:r>
            <w:r w:rsidRPr="00D33FD4">
              <w:rPr>
                <w:rFonts w:ascii="Calibri" w:hAnsi="Calibri" w:cs="Calibri"/>
                <w:b/>
              </w:rPr>
              <w:t xml:space="preserve"> Rozdział 2, str.9-13</w:t>
            </w:r>
          </w:p>
          <w:p w14:paraId="284CD92F" w14:textId="77777777" w:rsidR="00CE393E" w:rsidRPr="00D33FD4" w:rsidRDefault="00CE393E" w:rsidP="00BD4AA4">
            <w:pPr>
              <w:spacing w:before="120" w:after="0" w:line="360" w:lineRule="auto"/>
              <w:rPr>
                <w:rFonts w:cs="Calibri"/>
                <w:sz w:val="24"/>
                <w:szCs w:val="24"/>
                <w:lang w:eastAsia="en-US"/>
              </w:rPr>
            </w:pPr>
            <w:r w:rsidRPr="00D33FD4">
              <w:rPr>
                <w:rFonts w:cs="Calibri"/>
                <w:sz w:val="24"/>
                <w:szCs w:val="24"/>
                <w:lang w:eastAsia="en-US"/>
              </w:rPr>
              <w:t>https://www.miir.gov.pl/media/51693/Standardy_Dostepnosci.pdf</w:t>
            </w:r>
          </w:p>
          <w:p w14:paraId="2734AEC0" w14:textId="77777777" w:rsidR="00CE393E" w:rsidRPr="00D33FD4" w:rsidRDefault="00CE393E" w:rsidP="00BD4AA4">
            <w:pPr>
              <w:pStyle w:val="Akapitzlist"/>
              <w:numPr>
                <w:ilvl w:val="0"/>
                <w:numId w:val="17"/>
              </w:numPr>
              <w:spacing w:before="120" w:after="0" w:line="360" w:lineRule="auto"/>
              <w:rPr>
                <w:rFonts w:cs="Calibri"/>
                <w:bCs/>
                <w:sz w:val="24"/>
                <w:szCs w:val="24"/>
                <w:lang w:eastAsia="en-US"/>
              </w:rPr>
            </w:pPr>
            <w:r w:rsidRPr="00D33FD4">
              <w:rPr>
                <w:rFonts w:cs="Calibri"/>
                <w:sz w:val="24"/>
                <w:szCs w:val="24"/>
                <w:shd w:val="clear" w:color="auto" w:fill="FFFFFF"/>
                <w:lang w:eastAsia="en-US"/>
              </w:rPr>
              <w:t>Wytyczne w zakresie zasady równości szans i niedyskryminacji, w tym dostępności dla osób z niepełnosprawnościami oraz zasady równości szans kobiet i mężczyzn w funduszach unijnych na lata 2014-2020</w:t>
            </w:r>
            <w:r w:rsidRPr="00D33FD4">
              <w:rPr>
                <w:rFonts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. </w:t>
            </w:r>
            <w:r w:rsidRPr="00D33FD4">
              <w:rPr>
                <w:rFonts w:cs="Calibri"/>
                <w:bCs/>
                <w:sz w:val="24"/>
                <w:szCs w:val="24"/>
                <w:lang w:eastAsia="en-US"/>
              </w:rPr>
              <w:t xml:space="preserve">Załącznik nr 2. Standardy dostępności dla polityki spójności 2014-2020 VII. Standard architektoniczny </w:t>
            </w:r>
            <w:r w:rsidRPr="00D33FD4">
              <w:rPr>
                <w:rFonts w:cs="Calibri"/>
                <w:bCs/>
                <w:iCs/>
                <w:sz w:val="24"/>
                <w:szCs w:val="24"/>
                <w:lang w:eastAsia="en-US"/>
              </w:rPr>
              <w:t xml:space="preserve">Rozdział 1. Stanowiska postojowe dla samochodów osób z niepełnosprawnościami </w:t>
            </w:r>
            <w:r w:rsidRPr="00D33FD4">
              <w:rPr>
                <w:rFonts w:cs="Calibri"/>
                <w:b/>
                <w:bCs/>
                <w:iCs/>
                <w:sz w:val="24"/>
                <w:szCs w:val="24"/>
                <w:lang w:eastAsia="en-US"/>
              </w:rPr>
              <w:t>str.165-168</w:t>
            </w:r>
            <w:r w:rsidRPr="00D33FD4">
              <w:rPr>
                <w:rFonts w:cs="Calibri"/>
                <w:b/>
                <w:bCs/>
                <w:i/>
                <w:iCs/>
                <w:sz w:val="24"/>
                <w:szCs w:val="24"/>
                <w:lang w:eastAsia="en-US"/>
              </w:rPr>
              <w:t>.</w:t>
            </w:r>
          </w:p>
          <w:p w14:paraId="2B20CAF3" w14:textId="77777777" w:rsidR="00CE393E" w:rsidRPr="00D33FD4" w:rsidRDefault="005A5494" w:rsidP="00BD4AA4">
            <w:pPr>
              <w:pStyle w:val="Akapitzlist"/>
              <w:spacing w:before="120" w:after="0" w:line="360" w:lineRule="auto"/>
              <w:ind w:left="360"/>
              <w:rPr>
                <w:rFonts w:cs="Calibri"/>
                <w:bCs/>
                <w:sz w:val="24"/>
                <w:szCs w:val="24"/>
                <w:lang w:eastAsia="en-US"/>
              </w:rPr>
            </w:pPr>
            <w:hyperlink r:id="rId8" w:history="1">
              <w:r w:rsidR="00CE393E" w:rsidRPr="00D33FD4">
                <w:rPr>
                  <w:rStyle w:val="Hipercze"/>
                  <w:rFonts w:cs="Calibri"/>
                  <w:bCs/>
                  <w:sz w:val="24"/>
                  <w:szCs w:val="24"/>
                  <w:lang w:eastAsia="en-US"/>
                </w:rPr>
                <w:t>http://www.funduszeeuropejskie.gov.pl/strony/o-funduszach/dokumenty/wytyczne-w-zakresie-realizacji-zasady-rownosci-szans-i-niedyskryminacji-oraz-zasady-rownosci-szans/</w:t>
              </w:r>
            </w:hyperlink>
          </w:p>
          <w:p w14:paraId="2416A5E5" w14:textId="77777777" w:rsidR="00CE393E" w:rsidRPr="00D33FD4" w:rsidRDefault="00CE393E" w:rsidP="00BD4AA4">
            <w:pPr>
              <w:spacing w:before="120" w:after="0" w:line="360" w:lineRule="auto"/>
              <w:rPr>
                <w:rFonts w:cs="Calibri"/>
                <w:color w:val="20202F"/>
                <w:sz w:val="24"/>
                <w:szCs w:val="24"/>
                <w:lang w:eastAsia="en-US"/>
              </w:rPr>
            </w:pPr>
            <w:r w:rsidRPr="00D33FD4">
              <w:rPr>
                <w:rFonts w:cs="Calibri"/>
                <w:color w:val="20202F"/>
                <w:sz w:val="24"/>
                <w:szCs w:val="24"/>
                <w:lang w:eastAsia="en-US"/>
              </w:rPr>
              <w:t>Ale także:</w:t>
            </w:r>
          </w:p>
          <w:p w14:paraId="13E6FEF6" w14:textId="77777777" w:rsidR="00CE393E" w:rsidRPr="00D33FD4" w:rsidRDefault="00CE393E" w:rsidP="00BD4AA4">
            <w:pPr>
              <w:pStyle w:val="Akapitzlist"/>
              <w:numPr>
                <w:ilvl w:val="0"/>
                <w:numId w:val="18"/>
              </w:numPr>
              <w:spacing w:before="120" w:after="0" w:line="360" w:lineRule="auto"/>
              <w:ind w:left="360"/>
              <w:rPr>
                <w:rStyle w:val="Pogrubienie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33FD4">
              <w:rPr>
                <w:rFonts w:cs="Calibri"/>
                <w:color w:val="20202F"/>
                <w:sz w:val="24"/>
                <w:szCs w:val="24"/>
                <w:lang w:eastAsia="en-US"/>
              </w:rPr>
              <w:t>rozporządzenie Ministra Infrastruktury i Rozwoju z dnia 3 lipca 2015 r. zmieniającego rozporządzenie w sprawie szczegółowych warunków technicznych dla znaków i sygnałów drogowych oraz urządzeń bezpieczeństwa ruchu drogowego i warunków ich umieszczania na drogach</w:t>
            </w:r>
            <w:r w:rsidRPr="00D33FD4">
              <w:rPr>
                <w:rStyle w:val="Pogrubienie"/>
                <w:rFonts w:cs="Calibri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 xml:space="preserve"> (Dz. U. z 2015,poz.1314) </w:t>
            </w:r>
            <w:hyperlink r:id="rId9" w:history="1">
              <w:r w:rsidRPr="00D33FD4">
                <w:rPr>
                  <w:rStyle w:val="Hipercze"/>
                  <w:rFonts w:cs="Calibri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/>
                </w:rPr>
                <w:t>http://prawo.sejm.gov.pl/isap.nsf/DocDetails.xsp?id=WDU20150001314</w:t>
              </w:r>
            </w:hyperlink>
          </w:p>
          <w:p w14:paraId="1FCFE2C2" w14:textId="77777777" w:rsidR="00CE393E" w:rsidRPr="00D33FD4" w:rsidRDefault="00CE393E" w:rsidP="00BD4AA4">
            <w:pPr>
              <w:pStyle w:val="Akapitzlist"/>
              <w:numPr>
                <w:ilvl w:val="0"/>
                <w:numId w:val="18"/>
              </w:numPr>
              <w:spacing w:before="120" w:after="0" w:line="360" w:lineRule="auto"/>
              <w:ind w:left="360"/>
              <w:rPr>
                <w:sz w:val="24"/>
                <w:szCs w:val="24"/>
              </w:rPr>
            </w:pPr>
            <w:r w:rsidRPr="00D33FD4">
              <w:rPr>
                <w:rFonts w:cs="Calibri"/>
                <w:sz w:val="24"/>
                <w:szCs w:val="24"/>
                <w:lang w:eastAsia="en-US"/>
              </w:rPr>
              <w:t xml:space="preserve">21 ust. 1 rozporządzenia Ministra Infrastruktury z dnia 12 kwietnia 2002 r. w sprawie warunków technicznych, jakim powinny odpowiadać budynki i ich usytuowanie (Dz. U. z 2015 r. poz. 1422, z </w:t>
            </w:r>
            <w:proofErr w:type="spellStart"/>
            <w:r w:rsidRPr="00D33FD4">
              <w:rPr>
                <w:rFonts w:cs="Calibri"/>
                <w:sz w:val="24"/>
                <w:szCs w:val="24"/>
                <w:lang w:eastAsia="en-US"/>
              </w:rPr>
              <w:t>późn</w:t>
            </w:r>
            <w:proofErr w:type="spellEnd"/>
            <w:r w:rsidRPr="00D33FD4">
              <w:rPr>
                <w:rFonts w:cs="Calibri"/>
                <w:sz w:val="24"/>
                <w:szCs w:val="24"/>
                <w:lang w:eastAsia="en-US"/>
              </w:rPr>
              <w:t xml:space="preserve">. zm.).  </w:t>
            </w:r>
          </w:p>
        </w:tc>
      </w:tr>
    </w:tbl>
    <w:p w14:paraId="1EF5FF57" w14:textId="268FA7C5" w:rsidR="00ED7631" w:rsidRDefault="00ED7631" w:rsidP="00ED7631">
      <w:pPr>
        <w:spacing w:before="120" w:after="0" w:line="360" w:lineRule="auto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E393E" w14:paraId="2A00F772" w14:textId="77777777" w:rsidTr="00BD4AA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4BBCF4B" w14:textId="170C91BD" w:rsidR="00CE393E" w:rsidRPr="00D33FD4" w:rsidRDefault="00CE393E" w:rsidP="00BD4AA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color w:val="000000"/>
                <w:sz w:val="24"/>
                <w:lang w:eastAsia="en-US"/>
              </w:rPr>
            </w:pPr>
            <w:r w:rsidRPr="00D33FD4">
              <w:rPr>
                <w:rFonts w:cs="Calibri"/>
                <w:b/>
                <w:color w:val="000000"/>
                <w:sz w:val="24"/>
                <w:lang w:eastAsia="en-US"/>
              </w:rPr>
              <w:t xml:space="preserve">Treść Rekomendacji </w:t>
            </w:r>
            <w:r>
              <w:rPr>
                <w:rFonts w:cs="Calibri"/>
                <w:b/>
                <w:color w:val="000000"/>
                <w:sz w:val="24"/>
                <w:lang w:eastAsia="en-US"/>
              </w:rPr>
              <w:t>2</w:t>
            </w:r>
          </w:p>
          <w:p w14:paraId="440C6163" w14:textId="02C6261B" w:rsidR="00CE393E" w:rsidRPr="007D4598" w:rsidRDefault="00CE393E" w:rsidP="00BD4AA4">
            <w:pPr>
              <w:pStyle w:val="Nagwek3"/>
              <w:rPr>
                <w:color w:val="2F5496"/>
                <w:sz w:val="26"/>
                <w:lang w:val="pl-PL" w:eastAsia="en-US"/>
              </w:rPr>
            </w:pPr>
            <w:bookmarkStart w:id="7" w:name="_Toc517954150"/>
            <w:bookmarkStart w:id="8" w:name="_Toc47889078"/>
            <w:r w:rsidRPr="007D4598">
              <w:rPr>
                <w:lang w:val="pl-PL" w:eastAsia="en-US"/>
              </w:rPr>
              <w:t xml:space="preserve">Rozpoczęcie procesu zwiększania dostępności </w:t>
            </w:r>
            <w:r>
              <w:rPr>
                <w:lang w:val="pl-PL" w:eastAsia="en-US"/>
              </w:rPr>
              <w:t>budynku</w:t>
            </w:r>
            <w:r w:rsidRPr="007D4598">
              <w:rPr>
                <w:lang w:val="pl-PL" w:eastAsia="en-US"/>
              </w:rPr>
              <w:t xml:space="preserve"> poprzez wprowadzenie rozwiązania (oznaczenie stopnia biegu schodów wejściowych i wewnętrznych) ułatwiającego pokonywanie schodów w szczególności osobom z schorzeniami narządu wzroku</w:t>
            </w:r>
            <w:bookmarkEnd w:id="7"/>
            <w:r w:rsidR="008D423F">
              <w:rPr>
                <w:lang w:val="pl-PL" w:eastAsia="en-US"/>
              </w:rPr>
              <w:t>. Dotyczy to również pochylni przy głównym wejściu do budynku</w:t>
            </w:r>
            <w:bookmarkEnd w:id="8"/>
          </w:p>
        </w:tc>
      </w:tr>
      <w:tr w:rsidR="00CE393E" w14:paraId="2C79C39F" w14:textId="77777777" w:rsidTr="00BD4AA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1247" w14:textId="77777777" w:rsidR="00CE393E" w:rsidRPr="00D33FD4" w:rsidRDefault="00CE393E" w:rsidP="00BD4AA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color w:val="000000"/>
                <w:sz w:val="24"/>
                <w:lang w:eastAsia="en-US"/>
              </w:rPr>
            </w:pPr>
            <w:r w:rsidRPr="00D33FD4">
              <w:rPr>
                <w:rFonts w:cs="Calibri"/>
                <w:b/>
                <w:color w:val="000000"/>
                <w:sz w:val="24"/>
                <w:lang w:eastAsia="en-US"/>
              </w:rPr>
              <w:t>Stan faktyczny i przyczyny wystąpienia</w:t>
            </w:r>
          </w:p>
          <w:p w14:paraId="1913ED0D" w14:textId="17C3EC46" w:rsidR="00CE393E" w:rsidRPr="00772B63" w:rsidRDefault="00CE393E" w:rsidP="00CE393E">
            <w:pPr>
              <w:spacing w:before="120" w:after="0" w:line="360" w:lineRule="auto"/>
              <w:rPr>
                <w:rFonts w:eastAsia="ArialMT" w:cs="Calibri"/>
                <w:sz w:val="24"/>
                <w:szCs w:val="24"/>
                <w:lang w:eastAsia="en-US"/>
              </w:rPr>
            </w:pPr>
            <w:r w:rsidRPr="00772B63">
              <w:rPr>
                <w:rFonts w:eastAsia="ArialMT" w:cs="Calibri"/>
                <w:sz w:val="24"/>
                <w:szCs w:val="24"/>
                <w:lang w:eastAsia="en-US"/>
              </w:rPr>
              <w:lastRenderedPageBreak/>
              <w:t>W budynkach użyteczności publicznej schody powinny być oznaczone m.in. : wizualnie – kontrastowo oznaczone krawędzie stopni lub poprzez zmianę faktury, odcienia lub barwy. Brak różnicy w fakturze lub kolorze  może utrudniać osobom w szczególności z schorzeniami wzroku (ale także osobom starszym) sprawne poruszanie się po stopniach. W przypadku braku windy oraz uwzględniając jakość oświetlenia takie oznaczenie zwiększy bezpieczeństwo korzystania z schodów wszystkim jego użytkownikom. Brak oznaczenia zmiany faktury na etapie budowy schodów można rozwiązać poprzez oznaczenie pierwszego i ostatniego stopnia pasem kontrastowym zarówno na stopnicy jak i podstopnicy, aby były widoczne przy wchodzeniu, jak i schodzeniu po schodach.  Dotyczy do schodów zewnętrznych i wewnętrznych ciągach komunikacyjnych badanego budynku</w:t>
            </w:r>
          </w:p>
        </w:tc>
      </w:tr>
      <w:tr w:rsidR="00CE393E" w14:paraId="63130192" w14:textId="77777777" w:rsidTr="00BD4AA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27191" w14:textId="77777777" w:rsidR="00CE393E" w:rsidRPr="00D33FD4" w:rsidRDefault="00CE393E" w:rsidP="00BD4AA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lang w:eastAsia="en-US"/>
              </w:rPr>
            </w:pPr>
            <w:r w:rsidRPr="00D33FD4">
              <w:rPr>
                <w:rFonts w:cs="Calibri"/>
                <w:b/>
                <w:color w:val="000000"/>
                <w:sz w:val="24"/>
                <w:lang w:eastAsia="en-US"/>
              </w:rPr>
              <w:lastRenderedPageBreak/>
              <w:t>Sposób wykorzystania rekomendacji</w:t>
            </w:r>
            <w:r w:rsidRPr="00D33FD4">
              <w:rPr>
                <w:rFonts w:cs="Calibri"/>
                <w:color w:val="000000"/>
                <w:sz w:val="24"/>
                <w:lang w:eastAsia="en-US"/>
              </w:rPr>
              <w:t xml:space="preserve"> </w:t>
            </w:r>
          </w:p>
          <w:p w14:paraId="33DBBA78" w14:textId="77777777" w:rsidR="00CE393E" w:rsidRPr="00D33FD4" w:rsidRDefault="00CE393E" w:rsidP="00BD4AA4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eastAsia="ArialMT" w:cs="Calibri"/>
                <w:sz w:val="24"/>
                <w:szCs w:val="24"/>
                <w:lang w:eastAsia="en-US"/>
              </w:rPr>
            </w:pPr>
            <w:r w:rsidRPr="00D33FD4">
              <w:rPr>
                <w:rFonts w:cs="Calibri"/>
                <w:color w:val="000000"/>
                <w:sz w:val="24"/>
                <w:szCs w:val="24"/>
                <w:lang w:eastAsia="en-US"/>
              </w:rPr>
              <w:t xml:space="preserve">Przygotowanie i zaplanowanie działań  mających na celu poprawę widoczności schodów wejściowych i wewnętrznych poprzez </w:t>
            </w:r>
            <w:r w:rsidRPr="00D33FD4">
              <w:rPr>
                <w:rFonts w:eastAsia="ArialMT" w:cs="Calibri"/>
                <w:sz w:val="24"/>
                <w:szCs w:val="24"/>
                <w:lang w:eastAsia="en-US"/>
              </w:rPr>
              <w:t>oznaczenie pierwszego i ostatniego stopnia pasem kontrastowym (taśmą kontrastową) zarówno na stopnicy jak i podstopnicy.</w:t>
            </w:r>
          </w:p>
          <w:p w14:paraId="0F8D4B90" w14:textId="77777777" w:rsidR="00CE393E" w:rsidRPr="00D33FD4" w:rsidRDefault="00CE393E" w:rsidP="00BD4AA4">
            <w:pPr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cs="Calibri"/>
                <w:color w:val="000000"/>
                <w:sz w:val="24"/>
                <w:szCs w:val="24"/>
                <w:lang w:eastAsia="en-US"/>
              </w:rPr>
            </w:pPr>
            <w:r w:rsidRPr="00D33FD4">
              <w:rPr>
                <w:rFonts w:cs="Calibri"/>
                <w:color w:val="000000"/>
                <w:sz w:val="24"/>
                <w:szCs w:val="24"/>
                <w:lang w:eastAsia="en-US"/>
              </w:rPr>
              <w:t>Działanie to może być przeprowadzone podczas spotkania konsultacyjnego, jako element działań praktycznych podczas omawiania tzw. „małych barier architektonicznych”, których niwelowanie czy unikanie w przyszłości nie wiąże się z modernizacją przestrzeni publicznej a świadomym planowaniem zakupów czy prowadzeniem prac konserwatorskich.</w:t>
            </w:r>
          </w:p>
          <w:p w14:paraId="3A988F1B" w14:textId="77777777" w:rsidR="00CE393E" w:rsidRPr="00D33FD4" w:rsidRDefault="00CE393E" w:rsidP="00BD4AA4">
            <w:pPr>
              <w:spacing w:before="120" w:after="0" w:line="360" w:lineRule="auto"/>
              <w:rPr>
                <w:rFonts w:cs="Calibri"/>
                <w:color w:val="000000"/>
                <w:sz w:val="24"/>
                <w:szCs w:val="24"/>
                <w:lang w:eastAsia="en-US"/>
              </w:rPr>
            </w:pPr>
            <w:r w:rsidRPr="00D33FD4">
              <w:rPr>
                <w:rFonts w:cs="Calibri"/>
                <w:color w:val="000000"/>
                <w:sz w:val="24"/>
                <w:szCs w:val="24"/>
                <w:lang w:eastAsia="en-US"/>
              </w:rPr>
              <w:t xml:space="preserve">Informacje nt. oznakowania schodów dostępna jest m.in. w: </w:t>
            </w:r>
          </w:p>
          <w:p w14:paraId="09B6D6B4" w14:textId="77777777" w:rsidR="00CE393E" w:rsidRPr="00D33FD4" w:rsidRDefault="00CE393E" w:rsidP="00BD4AA4">
            <w:pPr>
              <w:numPr>
                <w:ilvl w:val="0"/>
                <w:numId w:val="23"/>
              </w:numPr>
              <w:shd w:val="clear" w:color="auto" w:fill="FFFFFF"/>
              <w:spacing w:before="120" w:after="0" w:line="360" w:lineRule="auto"/>
              <w:rPr>
                <w:rFonts w:cs="Calibri"/>
                <w:color w:val="303030"/>
                <w:sz w:val="24"/>
                <w:szCs w:val="24"/>
                <w:lang w:eastAsia="en-US"/>
              </w:rPr>
            </w:pPr>
            <w:r w:rsidRPr="00D33FD4">
              <w:rPr>
                <w:rFonts w:cs="Calibri"/>
                <w:b/>
                <w:i/>
                <w:color w:val="303030"/>
                <w:sz w:val="24"/>
                <w:szCs w:val="24"/>
                <w:lang w:eastAsia="en-US"/>
              </w:rPr>
              <w:t>Standardy dostępności budynków dla osób z niepełnosprawnościami uwzględniając koncepcję uniwersalnego projektowania</w:t>
            </w:r>
            <w:r w:rsidRPr="00D33FD4">
              <w:rPr>
                <w:rFonts w:cs="Calibri"/>
                <w:color w:val="303030"/>
                <w:sz w:val="24"/>
                <w:szCs w:val="24"/>
                <w:lang w:eastAsia="en-US"/>
              </w:rPr>
              <w:t xml:space="preserve"> – poradnik. Ministerstwo infrastruktury i budownictwa, Warszawa 2017;  Komunikacja pionowa budynku. Schody. Oznaczenia str.35</w:t>
            </w:r>
          </w:p>
          <w:p w14:paraId="46576D57" w14:textId="77777777" w:rsidR="00CE393E" w:rsidRPr="00D33FD4" w:rsidRDefault="00CE393E" w:rsidP="00BD4AA4">
            <w:pPr>
              <w:numPr>
                <w:ilvl w:val="0"/>
                <w:numId w:val="23"/>
              </w:numPr>
              <w:shd w:val="clear" w:color="auto" w:fill="FFFFFF"/>
              <w:spacing w:before="120" w:after="0" w:line="360" w:lineRule="auto"/>
              <w:rPr>
                <w:rFonts w:cs="Calibri"/>
                <w:color w:val="303030"/>
                <w:sz w:val="24"/>
                <w:szCs w:val="24"/>
                <w:lang w:eastAsia="en-US"/>
              </w:rPr>
            </w:pPr>
            <w:r w:rsidRPr="00D33FD4">
              <w:rPr>
                <w:rFonts w:cs="Calibri"/>
                <w:color w:val="303030"/>
                <w:sz w:val="24"/>
                <w:szCs w:val="24"/>
                <w:lang w:eastAsia="en-US"/>
              </w:rPr>
              <w:t>Rozporządzenie Ministra Infrastruktury z dnia 12 kwietnia 2002 r. w sprawie warunków technicznych, jakim powinny odpowiadać budynki i ich usytuowanie (Dz. U. z 2015 r. poz. 1422) § 306 ust. 2</w:t>
            </w:r>
          </w:p>
          <w:p w14:paraId="230A740E" w14:textId="77777777" w:rsidR="00CE393E" w:rsidRPr="00D33FD4" w:rsidRDefault="00CE393E" w:rsidP="00BD4AA4">
            <w:pPr>
              <w:numPr>
                <w:ilvl w:val="0"/>
                <w:numId w:val="23"/>
              </w:numPr>
              <w:shd w:val="clear" w:color="auto" w:fill="FFFFFF"/>
              <w:spacing w:before="120" w:after="0" w:line="360" w:lineRule="auto"/>
              <w:rPr>
                <w:rFonts w:cs="Calibri"/>
                <w:color w:val="000000"/>
                <w:sz w:val="24"/>
                <w:szCs w:val="24"/>
                <w:lang w:eastAsia="en-US"/>
              </w:rPr>
            </w:pPr>
            <w:r w:rsidRPr="00D33FD4">
              <w:rPr>
                <w:rFonts w:cs="Calibri"/>
                <w:color w:val="303030"/>
                <w:sz w:val="24"/>
                <w:szCs w:val="24"/>
                <w:lang w:eastAsia="en-US"/>
              </w:rPr>
              <w:t>rozporządzenie Ministra Pracy i Polityki Socjalnej z 26 września 1997 r. w sprawie ogólnych przepisów bezpieczeństwa i higieny pracy</w:t>
            </w:r>
          </w:p>
        </w:tc>
      </w:tr>
    </w:tbl>
    <w:p w14:paraId="7023EC22" w14:textId="2D26BDB4" w:rsidR="00CE393E" w:rsidRDefault="00CE393E" w:rsidP="00ED7631">
      <w:pPr>
        <w:spacing w:before="120" w:after="0" w:line="360" w:lineRule="auto"/>
        <w:rPr>
          <w:sz w:val="24"/>
        </w:rPr>
      </w:pPr>
    </w:p>
    <w:p w14:paraId="424864DA" w14:textId="77777777" w:rsidR="00CE393E" w:rsidRPr="00ED7631" w:rsidRDefault="00CE393E" w:rsidP="00ED7631">
      <w:pPr>
        <w:spacing w:before="120" w:after="0" w:line="360" w:lineRule="auto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7495E" w14:paraId="0B7393EB" w14:textId="77777777" w:rsidTr="0055694A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9395416" w14:textId="2A9BEFFD" w:rsidR="00F7495E" w:rsidRPr="00D33FD4" w:rsidRDefault="00F7495E" w:rsidP="0055694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color w:val="000000"/>
                <w:sz w:val="24"/>
              </w:rPr>
            </w:pPr>
            <w:r w:rsidRPr="00D33FD4">
              <w:rPr>
                <w:rFonts w:cs="Calibri"/>
                <w:b/>
                <w:color w:val="000000"/>
                <w:sz w:val="24"/>
              </w:rPr>
              <w:t xml:space="preserve">Treść Rekomendacji </w:t>
            </w:r>
            <w:r w:rsidR="000460D4">
              <w:rPr>
                <w:rFonts w:cs="Calibri"/>
                <w:b/>
                <w:color w:val="000000"/>
                <w:sz w:val="24"/>
              </w:rPr>
              <w:t>3</w:t>
            </w:r>
          </w:p>
          <w:p w14:paraId="775B7A66" w14:textId="09FB42AA" w:rsidR="00F7495E" w:rsidRPr="007D4598" w:rsidRDefault="008D423F" w:rsidP="0055694A">
            <w:pPr>
              <w:pStyle w:val="Nagwek3"/>
              <w:rPr>
                <w:color w:val="2F5496"/>
                <w:sz w:val="26"/>
                <w:lang w:val="pl-PL" w:eastAsia="en-US"/>
              </w:rPr>
            </w:pPr>
            <w:bookmarkStart w:id="9" w:name="_Toc47889079"/>
            <w:r>
              <w:rPr>
                <w:lang w:val="pl-PL" w:eastAsia="en-US"/>
              </w:rPr>
              <w:t>O</w:t>
            </w:r>
            <w:r w:rsidRPr="008D423F">
              <w:rPr>
                <w:lang w:val="pl-PL" w:eastAsia="en-US"/>
              </w:rPr>
              <w:t>znacz</w:t>
            </w:r>
            <w:r>
              <w:rPr>
                <w:lang w:val="pl-PL" w:eastAsia="en-US"/>
              </w:rPr>
              <w:t>e</w:t>
            </w:r>
            <w:r w:rsidRPr="008D423F">
              <w:rPr>
                <w:lang w:val="pl-PL" w:eastAsia="en-US"/>
              </w:rPr>
              <w:t>n</w:t>
            </w:r>
            <w:r>
              <w:rPr>
                <w:lang w:val="pl-PL" w:eastAsia="en-US"/>
              </w:rPr>
              <w:t>ie</w:t>
            </w:r>
            <w:r w:rsidRPr="008D423F">
              <w:rPr>
                <w:lang w:val="pl-PL" w:eastAsia="en-US"/>
              </w:rPr>
              <w:t xml:space="preserve"> kontrastow</w:t>
            </w:r>
            <w:r>
              <w:rPr>
                <w:lang w:val="pl-PL" w:eastAsia="en-US"/>
              </w:rPr>
              <w:t>e</w:t>
            </w:r>
            <w:r w:rsidRPr="008D423F">
              <w:rPr>
                <w:lang w:val="pl-PL" w:eastAsia="en-US"/>
              </w:rPr>
              <w:t xml:space="preserve"> </w:t>
            </w:r>
            <w:r>
              <w:rPr>
                <w:lang w:val="pl-PL" w:eastAsia="en-US"/>
              </w:rPr>
              <w:t>szklanych elementów drzwi wejściowych oraz szyb w bufecie na parterze</w:t>
            </w:r>
            <w:bookmarkEnd w:id="9"/>
          </w:p>
        </w:tc>
      </w:tr>
      <w:tr w:rsidR="00F7495E" w14:paraId="6969D582" w14:textId="77777777" w:rsidTr="0055694A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77BA0" w14:textId="77777777" w:rsidR="00F7495E" w:rsidRPr="00D33FD4" w:rsidRDefault="00F7495E" w:rsidP="0055694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color w:val="000000"/>
                <w:sz w:val="24"/>
                <w:lang w:eastAsia="en-US"/>
              </w:rPr>
            </w:pPr>
            <w:r w:rsidRPr="00D33FD4">
              <w:rPr>
                <w:rFonts w:cs="Calibri"/>
                <w:b/>
                <w:color w:val="000000"/>
                <w:sz w:val="24"/>
                <w:lang w:eastAsia="en-US"/>
              </w:rPr>
              <w:t>Stan faktyczny i przyczyny wystąpienia</w:t>
            </w:r>
          </w:p>
          <w:p w14:paraId="24018576" w14:textId="20787155" w:rsidR="00F7495E" w:rsidRPr="00D33FD4" w:rsidRDefault="008D423F" w:rsidP="008D423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lang w:eastAsia="en-US"/>
              </w:rPr>
            </w:pPr>
            <w:r w:rsidRPr="008D423F">
              <w:rPr>
                <w:rFonts w:cs="Calibri"/>
                <w:color w:val="000000"/>
                <w:sz w:val="24"/>
                <w:lang w:eastAsia="en-US"/>
              </w:rPr>
              <w:t xml:space="preserve">Szklane drzwi wejściowe </w:t>
            </w:r>
            <w:r>
              <w:rPr>
                <w:rFonts w:cs="Calibri"/>
                <w:color w:val="000000"/>
                <w:sz w:val="24"/>
                <w:lang w:eastAsia="en-US"/>
              </w:rPr>
              <w:t xml:space="preserve">nie </w:t>
            </w:r>
            <w:r w:rsidRPr="008D423F">
              <w:rPr>
                <w:rFonts w:cs="Calibri"/>
                <w:color w:val="000000"/>
                <w:sz w:val="24"/>
                <w:lang w:eastAsia="en-US"/>
              </w:rPr>
              <w:t xml:space="preserve">są oznaczone kontrastowo tzn. </w:t>
            </w:r>
            <w:r>
              <w:rPr>
                <w:rFonts w:cs="Calibri"/>
                <w:color w:val="000000"/>
                <w:sz w:val="24"/>
                <w:lang w:eastAsia="en-US"/>
              </w:rPr>
              <w:t xml:space="preserve">nie </w:t>
            </w:r>
            <w:r w:rsidRPr="008D423F">
              <w:rPr>
                <w:rFonts w:cs="Calibri"/>
                <w:color w:val="000000"/>
                <w:sz w:val="24"/>
                <w:lang w:eastAsia="en-US"/>
              </w:rPr>
              <w:t>zawierają element</w:t>
            </w:r>
            <w:r>
              <w:rPr>
                <w:rFonts w:cs="Calibri"/>
                <w:color w:val="000000"/>
                <w:sz w:val="24"/>
                <w:lang w:eastAsia="en-US"/>
              </w:rPr>
              <w:t>ów</w:t>
            </w:r>
            <w:r w:rsidRPr="008D423F">
              <w:rPr>
                <w:rFonts w:cs="Calibri"/>
                <w:color w:val="000000"/>
                <w:sz w:val="24"/>
                <w:lang w:eastAsia="en-US"/>
              </w:rPr>
              <w:t xml:space="preserve"> kolorystyczn</w:t>
            </w:r>
            <w:r>
              <w:rPr>
                <w:rFonts w:cs="Calibri"/>
                <w:color w:val="000000"/>
                <w:sz w:val="24"/>
                <w:lang w:eastAsia="en-US"/>
              </w:rPr>
              <w:t>ych</w:t>
            </w:r>
            <w:r w:rsidRPr="008D423F">
              <w:rPr>
                <w:rFonts w:cs="Calibri"/>
                <w:color w:val="000000"/>
                <w:sz w:val="24"/>
                <w:lang w:eastAsia="en-US"/>
              </w:rPr>
              <w:t xml:space="preserve"> naklejon</w:t>
            </w:r>
            <w:r>
              <w:rPr>
                <w:rFonts w:cs="Calibri"/>
                <w:color w:val="000000"/>
                <w:sz w:val="24"/>
                <w:lang w:eastAsia="en-US"/>
              </w:rPr>
              <w:t>ych</w:t>
            </w:r>
            <w:r w:rsidRPr="008D423F">
              <w:rPr>
                <w:rFonts w:cs="Calibri"/>
                <w:color w:val="000000"/>
                <w:sz w:val="24"/>
                <w:lang w:eastAsia="en-US"/>
              </w:rPr>
              <w:t xml:space="preserve"> na szyby</w:t>
            </w:r>
            <w:r>
              <w:rPr>
                <w:rFonts w:cs="Calibri"/>
                <w:color w:val="000000"/>
                <w:sz w:val="24"/>
                <w:lang w:eastAsia="en-US"/>
              </w:rPr>
              <w:t>. Podobna sytuacj</w:t>
            </w:r>
            <w:r w:rsidR="00BF3562">
              <w:rPr>
                <w:rFonts w:cs="Calibri"/>
                <w:color w:val="000000"/>
                <w:sz w:val="24"/>
                <w:lang w:eastAsia="en-US"/>
              </w:rPr>
              <w:t>a</w:t>
            </w:r>
            <w:r>
              <w:rPr>
                <w:rFonts w:cs="Calibri"/>
                <w:color w:val="000000"/>
                <w:sz w:val="24"/>
                <w:lang w:eastAsia="en-US"/>
              </w:rPr>
              <w:t xml:space="preserve"> jest w wydzielonym bufecie na parterze. Ogromne przeszklone ściany nie są oznaczone kontrastowymi kolorami co może stwarzać zagrożenie dla osób niedowidzących.</w:t>
            </w:r>
          </w:p>
        </w:tc>
      </w:tr>
      <w:tr w:rsidR="00F7495E" w14:paraId="628B5245" w14:textId="77777777" w:rsidTr="0055694A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0CDAC" w14:textId="77777777" w:rsidR="00F7495E" w:rsidRPr="00D33FD4" w:rsidRDefault="00F7495E" w:rsidP="0055694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lang w:eastAsia="en-US"/>
              </w:rPr>
            </w:pPr>
            <w:r w:rsidRPr="00D33FD4">
              <w:rPr>
                <w:rFonts w:cs="Calibri"/>
                <w:b/>
                <w:color w:val="000000"/>
                <w:sz w:val="24"/>
                <w:lang w:eastAsia="en-US"/>
              </w:rPr>
              <w:t>Sposób wykorzystania rekomendacji</w:t>
            </w:r>
            <w:r w:rsidRPr="00D33FD4">
              <w:rPr>
                <w:rFonts w:cs="Calibri"/>
                <w:color w:val="000000"/>
                <w:sz w:val="24"/>
                <w:lang w:eastAsia="en-US"/>
              </w:rPr>
              <w:t xml:space="preserve"> </w:t>
            </w:r>
          </w:p>
          <w:p w14:paraId="47E2CACF" w14:textId="47A07D5B" w:rsidR="00F7495E" w:rsidRPr="00D33FD4" w:rsidRDefault="008D423F" w:rsidP="0055694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lang w:eastAsia="en-US"/>
              </w:rPr>
            </w:pPr>
            <w:r>
              <w:rPr>
                <w:rFonts w:cs="Calibri"/>
                <w:color w:val="000000"/>
                <w:sz w:val="24"/>
                <w:lang w:eastAsia="en-US"/>
              </w:rPr>
              <w:t>O</w:t>
            </w:r>
            <w:r w:rsidRPr="008D423F">
              <w:rPr>
                <w:rFonts w:cs="Calibri"/>
                <w:color w:val="000000"/>
                <w:sz w:val="24"/>
                <w:lang w:eastAsia="en-US"/>
              </w:rPr>
              <w:t>znaczenie kontrastowe szklanych drzwi wejściowych</w:t>
            </w:r>
            <w:r>
              <w:rPr>
                <w:rFonts w:cs="Calibri"/>
                <w:color w:val="000000"/>
                <w:sz w:val="24"/>
                <w:lang w:eastAsia="en-US"/>
              </w:rPr>
              <w:t>, oraz szklanych ścian w bufecie na parterze poprzez naklejenie odpowiednich wyróżników tak aby były one również widoczne dla osób z zaburzonym narządem wzroku</w:t>
            </w:r>
            <w:r w:rsidR="00BF3562">
              <w:rPr>
                <w:rFonts w:cs="Calibri"/>
                <w:color w:val="000000"/>
                <w:sz w:val="24"/>
                <w:lang w:eastAsia="en-US"/>
              </w:rPr>
              <w:t>.</w:t>
            </w:r>
          </w:p>
        </w:tc>
      </w:tr>
    </w:tbl>
    <w:p w14:paraId="15E01090" w14:textId="77777777" w:rsidR="00F7495E" w:rsidRDefault="00F7495E" w:rsidP="00F7495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23F" w14:paraId="3C430EE5" w14:textId="77777777" w:rsidTr="00BD4AA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FD9024" w14:textId="36304D39" w:rsidR="008D423F" w:rsidRDefault="008D423F" w:rsidP="00BD4AA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lang w:eastAsia="en-US"/>
              </w:rPr>
              <w:t>Treść Rekomendacji 4</w:t>
            </w:r>
          </w:p>
          <w:p w14:paraId="0A8F7333" w14:textId="6E912DB7" w:rsidR="008D423F" w:rsidRDefault="008D423F" w:rsidP="00BD4AA4">
            <w:pPr>
              <w:pStyle w:val="Nagwek3"/>
              <w:outlineLvl w:val="2"/>
              <w:rPr>
                <w:color w:val="2F5496" w:themeColor="accent1" w:themeShade="BF"/>
                <w:sz w:val="26"/>
                <w:lang w:eastAsia="en-US"/>
              </w:rPr>
            </w:pPr>
            <w:bookmarkStart w:id="10" w:name="_Toc1462671"/>
            <w:bookmarkStart w:id="11" w:name="_Toc47889080"/>
            <w:r w:rsidRPr="00F52427">
              <w:rPr>
                <w:lang w:eastAsia="en-US"/>
              </w:rPr>
              <w:t>Wyposaż</w:t>
            </w:r>
            <w:r>
              <w:rPr>
                <w:lang w:eastAsia="en-US"/>
              </w:rPr>
              <w:t>enie recepcji/punktów</w:t>
            </w:r>
            <w:r w:rsidRPr="00F52427">
              <w:rPr>
                <w:lang w:eastAsia="en-US"/>
              </w:rPr>
              <w:t xml:space="preserve"> informacyjny</w:t>
            </w:r>
            <w:r>
              <w:rPr>
                <w:lang w:eastAsia="en-US"/>
              </w:rPr>
              <w:t>ch</w:t>
            </w:r>
            <w:r w:rsidRPr="00F52427">
              <w:rPr>
                <w:lang w:eastAsia="en-US"/>
              </w:rPr>
              <w:t xml:space="preserve"> w stanowiskową pętlę indukcyjną</w:t>
            </w:r>
            <w:bookmarkEnd w:id="10"/>
            <w:bookmarkEnd w:id="11"/>
          </w:p>
        </w:tc>
      </w:tr>
      <w:tr w:rsidR="008D423F" w14:paraId="27421E8B" w14:textId="77777777" w:rsidTr="00BD4AA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AE4EC" w14:textId="77777777" w:rsidR="008D423F" w:rsidRDefault="008D423F" w:rsidP="00BD4AA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en-US"/>
              </w:rPr>
              <w:t>Stan faktyczny i przyczyny wystąpienia</w:t>
            </w:r>
          </w:p>
          <w:p w14:paraId="549D07D3" w14:textId="37BF8FFA" w:rsidR="008D423F" w:rsidRDefault="008D423F" w:rsidP="00BD4AA4">
            <w:pPr>
              <w:spacing w:after="120" w:line="36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236E4F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Punkt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y</w:t>
            </w:r>
            <w:r w:rsidRPr="00236E4F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informacyjne czy recepcje w badan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ej</w:t>
            </w:r>
            <w:r w:rsidRPr="00236E4F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jednost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ce nie były wyposażone w pę</w:t>
            </w:r>
            <w:r w:rsidRPr="00236E4F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tle indukc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y</w:t>
            </w:r>
            <w:r w:rsidRPr="00236E4F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jne. </w:t>
            </w:r>
            <w:r w:rsidRPr="0095209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Do prawidłowego słyszenia osoby niedosłyszące, korzystające z aparatów słuchowych, potrzebują nie tyle głośniejszego sygnału, ale wyeliminowania zakłóceń i zniekształceń zewnętrznych, a w szczególności pogłosu, który aparat słuchowy dodatkowo zwiększa. Stosowanie pętli indukcyjnej w biurach/punktach obsługi klienta daje osobom słabosłyszącym komfort rozumienia przekazywanych przez pracownika informacji, dźwięk jest w pełni dopasowany do ubytku słuchu. Pozwala to na ich samodzielne funkcjonowanie w społeczeństwie, partycypowanie w życiu publicznym bez konieczności korzystania z pomocy osób trzecich. Eliminuje to również dodatkowy stre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s związany z wizytą w urzędzie. </w:t>
            </w:r>
          </w:p>
        </w:tc>
      </w:tr>
      <w:tr w:rsidR="008D423F" w:rsidRPr="00F52427" w14:paraId="7A17C61E" w14:textId="77777777" w:rsidTr="00BD4AA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7BC3" w14:textId="77777777" w:rsidR="008D423F" w:rsidRDefault="008D423F" w:rsidP="00BD4AA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en-US"/>
              </w:rPr>
              <w:t>Sposób wykorzystania rekomendacji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778AA354" w14:textId="77777777" w:rsidR="008D423F" w:rsidRPr="00952092" w:rsidRDefault="008D423F" w:rsidP="00BD4AA4">
            <w:pPr>
              <w:spacing w:after="120" w:line="36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95209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Pętla indukcyjna jest potoczną nazwą systemu wspomagania słuchu. Umożliwia ona odbiór osobom niedosłyszącym posiadającym aparat słuchowy z cewką indukcyjną (symbol "T" na </w:t>
            </w:r>
            <w:r w:rsidRPr="0095209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lastRenderedPageBreak/>
              <w:t>aparacie słuchowym - obecnie 90% aparatów posiada wbudowaną cewkę indukcyjną) na odbiór nieskazitelnie czystego oraz wyraźnego dźwięku niezależnie od ustawień głośności systemu nagłośnieniowego w obiekcie, w którym zainstalowana jest pętla indukcyjna dla osób słabosłyszących. Pętla indukcyjna stosowana jest w instytucjach publicznych, salach konferencyjnych, kinach, muzeach, kościołach, salach lekcyjnych, transporcie publicznym itp.</w:t>
            </w:r>
          </w:p>
          <w:p w14:paraId="1CA8D643" w14:textId="77777777" w:rsidR="008D423F" w:rsidRPr="00952092" w:rsidRDefault="008D423F" w:rsidP="00BD4AA4">
            <w:pPr>
              <w:spacing w:after="120" w:line="36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95209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Badania pokazują, że zrozumiałość mowy dzięki pętli może wzrosnąć o 70-100%. Z tego powodu pętle indukcyjne są podstawą dostępności obiektów dla osób słabosłyszących.</w:t>
            </w:r>
          </w:p>
          <w:p w14:paraId="14308EDA" w14:textId="77777777" w:rsidR="008D423F" w:rsidRPr="00952092" w:rsidRDefault="008D423F" w:rsidP="00BD4AA4">
            <w:pPr>
              <w:spacing w:after="120" w:line="36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95209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System wspomagania słuchu z pętlą indukcyjną składa się z odpowiednio zainstalowanego w pomieszczeniu przewodu tworzącego pętlę oraz ze specjalnego wzmacniacza pętli indukcyjnej. Do wzmacniacza podłączone jest źródło dźwięku – mikrofon, system nagłośnieniowy sali, CD, telewizor itp. Dzięki pętli indukcyjnej użytkownik aparatu słuchowego może cieszyć się wyraźnym, użytecznym sygnałem, bez żadnych zakłóceń i zniekształceń z zewnątrz.</w:t>
            </w:r>
          </w:p>
          <w:p w14:paraId="25E4F1C0" w14:textId="77777777" w:rsidR="008D423F" w:rsidRPr="00952092" w:rsidRDefault="008D423F" w:rsidP="00BD4AA4">
            <w:pPr>
              <w:spacing w:after="120" w:line="36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95209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W biurach/punktach obsługi klienta wystarczy montaż małej pętli indukcyjnej - tzw. pętli okienkowej. Taka pętla działa wyłącznie w zasięgu miejsca (lub okienka) przebywania osoby słabosłyszącej. Pętle okienkowe instalowane w punktach informacyjnych są niewielkie i stosunkowo niedrogie (obecnie kosztują ok. 1500 zł).  </w:t>
            </w:r>
          </w:p>
          <w:p w14:paraId="5B1B2133" w14:textId="77777777" w:rsidR="008D423F" w:rsidRPr="00952092" w:rsidRDefault="008D423F" w:rsidP="00BD4AA4">
            <w:pPr>
              <w:spacing w:after="120" w:line="36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95209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Pętla indukcyjna będzie dawała maksymalne korzyści, o ile będzie zaprojektowana i zainstalowana zgodnie z wymaganiami normy PN EN 60118-4:2007. Polska Fundacja Osób Słabosłyszących jako jedyna organizacja w kraju wydaje certyfikat zaświadczający prawidłowe działanie pętli zgodnie ze standardami </w:t>
            </w:r>
            <w:proofErr w:type="spellStart"/>
            <w:r w:rsidRPr="0095209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European</w:t>
            </w:r>
            <w:proofErr w:type="spellEnd"/>
            <w:r w:rsidRPr="0095209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5209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Federation</w:t>
            </w:r>
            <w:proofErr w:type="spellEnd"/>
            <w:r w:rsidRPr="0095209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od Hard of </w:t>
            </w:r>
            <w:proofErr w:type="spellStart"/>
            <w:r w:rsidRPr="0095209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Hearing</w:t>
            </w:r>
            <w:proofErr w:type="spellEnd"/>
            <w:r w:rsidRPr="0095209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People (EFHOH – Europejskiej Federacji Osób Słabosłyszących). System powinien być kontrolowany i certyfikowany przez organizację osób słabosłyszących lub działającą na rzecz takich osób z ramienia EFHOH - w Polsce jest to Polska Fundacja Osób Słabosłyszących. Pętla indukcyjna powinna być prawidłowo oznakowana, a personel obiektu powinien być należycie przeszkolony w zakresie obsługi pętli oraz wyjaśniania osobom słabosłyszącym, w jaki sposób mogą z pętli skorzystać. Tylko wtedy, gdy będą </w:t>
            </w:r>
            <w:r w:rsidRPr="0095209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lastRenderedPageBreak/>
              <w:t>spełnione powyższe wymagania, możemy mieć pewność, że pętla indukcyjna da maksymalne korzyści i spełnia swoje zadanie.</w:t>
            </w:r>
          </w:p>
          <w:p w14:paraId="3AD5822F" w14:textId="77777777" w:rsidR="008D423F" w:rsidRPr="00952092" w:rsidRDefault="008D423F" w:rsidP="00BD4AA4">
            <w:pPr>
              <w:spacing w:after="120" w:line="36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95209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KORZYŚCI WYNIKAJĄCE Z REALIZACJI DZIAŁANIA</w:t>
            </w:r>
          </w:p>
          <w:p w14:paraId="2BF02B0E" w14:textId="77777777" w:rsidR="008D423F" w:rsidRPr="00952092" w:rsidRDefault="008D423F" w:rsidP="00BD4AA4">
            <w:pPr>
              <w:spacing w:after="120" w:line="36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95209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Pętle indukcyjne, obok informacji wizualnych, </w:t>
            </w:r>
            <w:proofErr w:type="spellStart"/>
            <w:r w:rsidRPr="0095209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oznakowań</w:t>
            </w:r>
            <w:proofErr w:type="spellEnd"/>
            <w:r w:rsidRPr="0095209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obiektów, błyskowych systemów alarmowych i sygnalizacyjnych, zapewniają osobom słabosłyszącym dostępność przestrzeni publicznej.  Są to rozwiązania ekonomiczne, ponieważ z jednego urządzenia może korzystać nieograniczona liczba osób. Ze względu na to, że odbiornikiem jest aparat słuchowy petenta, nie ma konieczności stosowania kosztownych i mało higienicznych odbiorników zewnętrznych.</w:t>
            </w:r>
          </w:p>
          <w:p w14:paraId="37B073BB" w14:textId="77777777" w:rsidR="008D423F" w:rsidRPr="00952092" w:rsidRDefault="008D423F" w:rsidP="00BD4AA4">
            <w:pPr>
              <w:spacing w:after="120" w:line="36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95209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Do prawidłowego słyszenia osoby niedosłyszące, korzystające z aparatów słuchowych, potrzebują nie tyle głośniejszego sygnału, ale wyeliminowania zakłóceń i zniekształceń zewnętrznych, a w szczególności pogłosu, który aparat słuchowy dodatkowo zwiększa. Stosowanie pętli indukcyjnej w biurach/punktach obsługi klienta daje osobom słabosłyszącym komfort rozumienia przekazywanych przez pracownika informacji, dźwięk jest w pełni dopasowany do ubytku słuchu. Pozwala to na ich samodzielne funkcjonowanie w społeczeństwie, partycypowanie w życiu publicznym bez konieczności korzystania z pomocy osób trzecich. Eliminuje to również dodatkowy stres związany z wizytą w urzędzie.</w:t>
            </w:r>
          </w:p>
          <w:p w14:paraId="075496E4" w14:textId="77777777" w:rsidR="008D423F" w:rsidRPr="00952092" w:rsidRDefault="008D423F" w:rsidP="00BD4AA4">
            <w:pPr>
              <w:spacing w:after="120" w:line="36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95209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VI.</w:t>
            </w:r>
            <w:r w:rsidRPr="0095209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ab/>
              <w:t>WIĘCEJ INFORMACJI</w:t>
            </w:r>
          </w:p>
          <w:p w14:paraId="532D6705" w14:textId="77777777" w:rsidR="008D423F" w:rsidRPr="00952092" w:rsidRDefault="008D423F" w:rsidP="00BD4AA4">
            <w:pPr>
              <w:spacing w:after="120" w:line="36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95209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Więcej informacji na temat pętli indukcyjnej i dostosowania przestrzeni publicznej do potrzeb osób słabo słyszących można znaleźć np.:</w:t>
            </w:r>
          </w:p>
          <w:p w14:paraId="0FD5FB84" w14:textId="77777777" w:rsidR="008D423F" w:rsidRPr="00952092" w:rsidRDefault="008D423F" w:rsidP="00BD4AA4">
            <w:pPr>
              <w:spacing w:after="120" w:line="36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95209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•</w:t>
            </w:r>
            <w:r w:rsidRPr="0095209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ab/>
              <w:t xml:space="preserve">http://pfos.org.pl/ - Polska Fundacja Osób Słabosłyszących jest organizacja założoną w 2012r., zajmującą się szeroko rozumianą działalnością na rzecz osób dotkniętych dysfunkcją narządu słuchu. Obecna siedziba Fundacji mieści się w Warszawie. Fundacja zajmuje się m. in. montowaniem pętli indukcyjnych na zamówienie (dochód z montażu każdej pętli przeznaczany jest na działania Fundacji),  dostarcza systemy wspomagania słuchu na konkretne wydarzenia, imprezy, konferencje itp., prowadzi na zlecenie tzw. warsztaty antydyskryminacyjne dla studentów lub personelu firm i instytucji, </w:t>
            </w:r>
            <w:r w:rsidRPr="0095209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lastRenderedPageBreak/>
              <w:t>podczas których uczestnicy mogą zdobyć podstawową wiedzę na temat problemów, na jakie napotykają osoby słabo słyszące,</w:t>
            </w:r>
          </w:p>
          <w:p w14:paraId="1F1EC27C" w14:textId="77777777" w:rsidR="008D423F" w:rsidRPr="00F52427" w:rsidRDefault="008D423F" w:rsidP="00BD4AA4">
            <w:pPr>
              <w:spacing w:after="120" w:line="36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95209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•</w:t>
            </w:r>
            <w:r w:rsidRPr="0095209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ab/>
              <w:t>http://www.petleindukcyjne.pl – na stronie można znaleźć informacje dot. działania pętli indukcyjnych, przewodnik po systemach wspomagających słuch.</w:t>
            </w:r>
          </w:p>
        </w:tc>
      </w:tr>
    </w:tbl>
    <w:p w14:paraId="17835F6F" w14:textId="2B06C102" w:rsidR="00F7495E" w:rsidRDefault="00F7495E" w:rsidP="00F7495E">
      <w:pPr>
        <w:spacing w:after="160" w:line="259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7495E" w:rsidRPr="00261013" w14:paraId="471B25BF" w14:textId="77777777" w:rsidTr="0055694A">
        <w:tc>
          <w:tcPr>
            <w:tcW w:w="9062" w:type="dxa"/>
            <w:shd w:val="clear" w:color="auto" w:fill="D9D9D9"/>
          </w:tcPr>
          <w:p w14:paraId="25F0ECBC" w14:textId="483A0332" w:rsidR="00F7495E" w:rsidRPr="00D33FD4" w:rsidRDefault="00F7495E" w:rsidP="0055694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color w:val="000000"/>
                <w:sz w:val="24"/>
              </w:rPr>
            </w:pPr>
            <w:bookmarkStart w:id="12" w:name="_Hlk518379704"/>
            <w:r w:rsidRPr="00D33FD4">
              <w:rPr>
                <w:rFonts w:cs="Calibri"/>
                <w:b/>
                <w:color w:val="000000"/>
                <w:sz w:val="24"/>
              </w:rPr>
              <w:t xml:space="preserve">Treść Rekomendacji </w:t>
            </w:r>
            <w:r w:rsidR="008D423F">
              <w:rPr>
                <w:rFonts w:cs="Calibri"/>
                <w:b/>
                <w:color w:val="000000"/>
                <w:sz w:val="24"/>
              </w:rPr>
              <w:t>5</w:t>
            </w:r>
          </w:p>
          <w:p w14:paraId="26B69FBF" w14:textId="33A0218D" w:rsidR="00F7495E" w:rsidRPr="007D4598" w:rsidRDefault="008D423F" w:rsidP="0055694A">
            <w:pPr>
              <w:pStyle w:val="Nagwek2"/>
              <w:rPr>
                <w:lang w:val="pl-PL"/>
              </w:rPr>
            </w:pPr>
            <w:bookmarkStart w:id="13" w:name="_Toc47889081"/>
            <w:r>
              <w:rPr>
                <w:lang w:val="pl-PL"/>
              </w:rPr>
              <w:t>Równomierne ustawienie m</w:t>
            </w:r>
            <w:r w:rsidRPr="008D423F">
              <w:rPr>
                <w:lang w:val="pl-PL"/>
              </w:rPr>
              <w:t>ebl</w:t>
            </w:r>
            <w:r>
              <w:rPr>
                <w:lang w:val="pl-PL"/>
              </w:rPr>
              <w:t>i</w:t>
            </w:r>
            <w:r w:rsidRPr="008D423F">
              <w:rPr>
                <w:lang w:val="pl-PL"/>
              </w:rPr>
              <w:t xml:space="preserve"> (stoliki, krzesła, elementy wiszące itp.)</w:t>
            </w:r>
            <w:r>
              <w:rPr>
                <w:lang w:val="pl-PL"/>
              </w:rPr>
              <w:t xml:space="preserve"> na niektórych korytarzach tak aby nie </w:t>
            </w:r>
            <w:r w:rsidRPr="008D423F">
              <w:rPr>
                <w:lang w:val="pl-PL"/>
              </w:rPr>
              <w:t>utrudnia</w:t>
            </w:r>
            <w:r>
              <w:rPr>
                <w:lang w:val="pl-PL"/>
              </w:rPr>
              <w:t>ły</w:t>
            </w:r>
            <w:r w:rsidRPr="008D423F">
              <w:rPr>
                <w:lang w:val="pl-PL"/>
              </w:rPr>
              <w:t xml:space="preserve"> poruszania się po korytarzach i nie zawęża</w:t>
            </w:r>
            <w:r>
              <w:rPr>
                <w:lang w:val="pl-PL"/>
              </w:rPr>
              <w:t>ły</w:t>
            </w:r>
            <w:r w:rsidRPr="008D423F">
              <w:rPr>
                <w:lang w:val="pl-PL"/>
              </w:rPr>
              <w:t xml:space="preserve"> wymaganej szerokości korytarza (1,2 m)</w:t>
            </w:r>
            <w:bookmarkEnd w:id="13"/>
            <w:r w:rsidR="00F7495E" w:rsidRPr="007D4598">
              <w:rPr>
                <w:lang w:val="pl-PL"/>
              </w:rPr>
              <w:t xml:space="preserve"> </w:t>
            </w:r>
          </w:p>
        </w:tc>
      </w:tr>
      <w:tr w:rsidR="00F7495E" w:rsidRPr="00261013" w14:paraId="40F8D638" w14:textId="77777777" w:rsidTr="0055694A">
        <w:tc>
          <w:tcPr>
            <w:tcW w:w="9062" w:type="dxa"/>
          </w:tcPr>
          <w:p w14:paraId="72924D38" w14:textId="77777777" w:rsidR="00F7495E" w:rsidRPr="00D33FD4" w:rsidRDefault="00F7495E" w:rsidP="0055694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color w:val="000000"/>
                <w:sz w:val="24"/>
              </w:rPr>
            </w:pPr>
            <w:r w:rsidRPr="00D33FD4">
              <w:rPr>
                <w:rFonts w:cs="Calibri"/>
                <w:b/>
                <w:color w:val="000000"/>
                <w:sz w:val="24"/>
              </w:rPr>
              <w:t>Stan faktyczny i przyczyny wystąpienia</w:t>
            </w:r>
          </w:p>
          <w:p w14:paraId="0E07168D" w14:textId="2BC2359A" w:rsidR="00F7495E" w:rsidRPr="00D33FD4" w:rsidRDefault="00B12E7B" w:rsidP="0055694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</w:rPr>
            </w:pPr>
            <w:r w:rsidRPr="00B12E7B">
              <w:rPr>
                <w:rFonts w:cs="Calibri"/>
                <w:sz w:val="24"/>
                <w:szCs w:val="24"/>
              </w:rPr>
              <w:t>W niektórych ciągach komunikacyjnych meble ustawione nierównomiernie, raz z lewej raz z prawej strony</w:t>
            </w:r>
            <w:r>
              <w:rPr>
                <w:rFonts w:cs="Calibri"/>
                <w:sz w:val="24"/>
                <w:szCs w:val="24"/>
              </w:rPr>
              <w:t xml:space="preserve"> co może być przeszkodą w pokonywaniu tych korytarzy przez osoby na wózkach lub też osoby niedowidzące</w:t>
            </w:r>
          </w:p>
        </w:tc>
      </w:tr>
      <w:tr w:rsidR="00F7495E" w:rsidRPr="00261013" w14:paraId="05C52AA7" w14:textId="77777777" w:rsidTr="0055694A">
        <w:tc>
          <w:tcPr>
            <w:tcW w:w="9062" w:type="dxa"/>
          </w:tcPr>
          <w:p w14:paraId="253F089F" w14:textId="77777777" w:rsidR="00F7495E" w:rsidRPr="00D33FD4" w:rsidRDefault="00F7495E" w:rsidP="0055694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</w:rPr>
            </w:pPr>
            <w:r w:rsidRPr="00D33FD4">
              <w:rPr>
                <w:rFonts w:cs="Calibri"/>
                <w:b/>
                <w:color w:val="000000"/>
                <w:sz w:val="24"/>
              </w:rPr>
              <w:t>Sposób wykorzystania rekomendacji</w:t>
            </w:r>
            <w:r w:rsidRPr="00D33FD4">
              <w:rPr>
                <w:rFonts w:cs="Calibri"/>
                <w:color w:val="000000"/>
                <w:sz w:val="24"/>
              </w:rPr>
              <w:t xml:space="preserve"> </w:t>
            </w:r>
          </w:p>
          <w:p w14:paraId="4711826B" w14:textId="093B950B" w:rsidR="00F7495E" w:rsidRPr="00D33FD4" w:rsidRDefault="00B12E7B" w:rsidP="00B12E7B">
            <w:pPr>
              <w:autoSpaceDE w:val="0"/>
              <w:autoSpaceDN w:val="0"/>
              <w:adjustRightInd w:val="0"/>
              <w:spacing w:before="120" w:after="120"/>
              <w:rPr>
                <w:rFonts w:cs="Calibri"/>
                <w:color w:val="000000"/>
                <w:sz w:val="24"/>
              </w:rPr>
            </w:pPr>
            <w:r w:rsidRPr="00B12E7B">
              <w:rPr>
                <w:rFonts w:cs="Calibri"/>
                <w:color w:val="000000"/>
                <w:sz w:val="24"/>
              </w:rPr>
              <w:t xml:space="preserve">Meble (stoliki, krzesła, elementy wiszące itp.) </w:t>
            </w:r>
            <w:r>
              <w:rPr>
                <w:rFonts w:cs="Calibri"/>
                <w:color w:val="000000"/>
                <w:sz w:val="24"/>
              </w:rPr>
              <w:t xml:space="preserve">powinny być tak rozmieszczone aby </w:t>
            </w:r>
            <w:r w:rsidRPr="00B12E7B">
              <w:rPr>
                <w:rFonts w:cs="Calibri"/>
                <w:color w:val="000000"/>
                <w:sz w:val="24"/>
              </w:rPr>
              <w:t>nie utrudnia</w:t>
            </w:r>
            <w:r>
              <w:rPr>
                <w:rFonts w:cs="Calibri"/>
                <w:color w:val="000000"/>
                <w:sz w:val="24"/>
              </w:rPr>
              <w:t>ły</w:t>
            </w:r>
            <w:r w:rsidRPr="00B12E7B">
              <w:rPr>
                <w:rFonts w:cs="Calibri"/>
                <w:color w:val="000000"/>
                <w:sz w:val="24"/>
              </w:rPr>
              <w:t xml:space="preserve"> poruszania się po korytarzach i nie zawęża</w:t>
            </w:r>
            <w:r>
              <w:rPr>
                <w:rFonts w:cs="Calibri"/>
                <w:color w:val="000000"/>
                <w:sz w:val="24"/>
              </w:rPr>
              <w:t>ły</w:t>
            </w:r>
            <w:r w:rsidRPr="00B12E7B">
              <w:rPr>
                <w:rFonts w:cs="Calibri"/>
                <w:color w:val="000000"/>
                <w:sz w:val="24"/>
              </w:rPr>
              <w:t xml:space="preserve"> wymaganej szerokości korytarza (1,2 m)</w:t>
            </w:r>
            <w:r>
              <w:rPr>
                <w:rFonts w:cs="Calibri"/>
                <w:color w:val="000000"/>
                <w:sz w:val="24"/>
              </w:rPr>
              <w:t>. Zaleca się aby były one np. tylko po jednej stronie korytarze z zachowaniem wymaganej odpowiedniej wolnej szerokości.</w:t>
            </w:r>
          </w:p>
        </w:tc>
      </w:tr>
      <w:bookmarkEnd w:id="12"/>
    </w:tbl>
    <w:p w14:paraId="7801EBBB" w14:textId="77777777" w:rsidR="00F7495E" w:rsidRDefault="00F7495E" w:rsidP="00F749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A74CD" w:rsidRPr="00261013" w14:paraId="2EA53120" w14:textId="77777777" w:rsidTr="00BD4AA4">
        <w:tc>
          <w:tcPr>
            <w:tcW w:w="9062" w:type="dxa"/>
            <w:shd w:val="clear" w:color="auto" w:fill="D9D9D9"/>
          </w:tcPr>
          <w:p w14:paraId="58C19503" w14:textId="3F7714A0" w:rsidR="005A74CD" w:rsidRPr="00D33FD4" w:rsidRDefault="005A74CD" w:rsidP="00BD4AA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color w:val="000000"/>
                <w:sz w:val="24"/>
              </w:rPr>
            </w:pPr>
            <w:r w:rsidRPr="00D33FD4">
              <w:rPr>
                <w:rFonts w:cs="Calibri"/>
                <w:b/>
                <w:color w:val="000000"/>
                <w:sz w:val="24"/>
              </w:rPr>
              <w:t xml:space="preserve">Treść Rekomendacji </w:t>
            </w:r>
            <w:r>
              <w:rPr>
                <w:rFonts w:cs="Calibri"/>
                <w:b/>
                <w:color w:val="000000"/>
                <w:sz w:val="24"/>
              </w:rPr>
              <w:t>6</w:t>
            </w:r>
          </w:p>
          <w:p w14:paraId="157E7041" w14:textId="1B9D5750" w:rsidR="005A74CD" w:rsidRPr="007D4598" w:rsidRDefault="0032401D" w:rsidP="0032401D">
            <w:pPr>
              <w:pStyle w:val="Nagwek2"/>
              <w:rPr>
                <w:lang w:val="pl-PL"/>
              </w:rPr>
            </w:pPr>
            <w:bookmarkStart w:id="14" w:name="_Toc47889082"/>
            <w:r>
              <w:rPr>
                <w:lang w:val="pl-PL"/>
              </w:rPr>
              <w:t xml:space="preserve">Poprawa dostępności strony internetowej oraz informacji umieszczanych </w:t>
            </w:r>
            <w:r w:rsidR="005A74CD" w:rsidRPr="005A74CD">
              <w:rPr>
                <w:lang w:val="pl-PL"/>
              </w:rPr>
              <w:t>na panelach elektronicznych, gablotach, tabliczkach itp.</w:t>
            </w:r>
            <w:bookmarkEnd w:id="14"/>
          </w:p>
        </w:tc>
      </w:tr>
      <w:tr w:rsidR="005A74CD" w:rsidRPr="00261013" w14:paraId="5D00E471" w14:textId="77777777" w:rsidTr="00BD4AA4">
        <w:tc>
          <w:tcPr>
            <w:tcW w:w="9062" w:type="dxa"/>
          </w:tcPr>
          <w:p w14:paraId="125A655B" w14:textId="77777777" w:rsidR="005A74CD" w:rsidRPr="00D33FD4" w:rsidRDefault="005A74CD" w:rsidP="00BD4AA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color w:val="000000"/>
                <w:sz w:val="24"/>
              </w:rPr>
            </w:pPr>
            <w:r w:rsidRPr="00D33FD4">
              <w:rPr>
                <w:rFonts w:cs="Calibri"/>
                <w:b/>
                <w:color w:val="000000"/>
                <w:sz w:val="24"/>
              </w:rPr>
              <w:t>Stan faktyczny i przyczyny wystąpienia</w:t>
            </w:r>
          </w:p>
          <w:p w14:paraId="67EEE31A" w14:textId="77777777" w:rsidR="005A74CD" w:rsidRDefault="005A74CD" w:rsidP="00BD4AA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</w:rPr>
            </w:pPr>
            <w:r w:rsidRPr="005A74CD">
              <w:rPr>
                <w:rFonts w:cs="Calibri"/>
                <w:color w:val="000000"/>
                <w:sz w:val="24"/>
              </w:rPr>
              <w:t xml:space="preserve">Informacje umieszczone </w:t>
            </w:r>
            <w:r>
              <w:rPr>
                <w:rFonts w:cs="Calibri"/>
                <w:color w:val="000000"/>
                <w:sz w:val="24"/>
              </w:rPr>
              <w:t xml:space="preserve">w </w:t>
            </w:r>
            <w:r w:rsidRPr="005A74CD">
              <w:rPr>
                <w:rFonts w:cs="Calibri"/>
                <w:color w:val="000000"/>
                <w:sz w:val="24"/>
              </w:rPr>
              <w:t xml:space="preserve">gablotach, tabliczkach itp. umieszczone w przestrzeni budynku są </w:t>
            </w:r>
            <w:r>
              <w:rPr>
                <w:rFonts w:cs="Calibri"/>
                <w:color w:val="000000"/>
                <w:sz w:val="24"/>
              </w:rPr>
              <w:t>nieczytelne – zbyt wysoko i zbyt mała czcionka.</w:t>
            </w:r>
          </w:p>
          <w:p w14:paraId="44D17B56" w14:textId="2FDC258F" w:rsidR="005A74CD" w:rsidRDefault="005A74CD" w:rsidP="00BD4AA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</w:rPr>
            </w:pPr>
            <w:r>
              <w:rPr>
                <w:rFonts w:cs="Calibri"/>
                <w:color w:val="000000"/>
                <w:sz w:val="24"/>
              </w:rPr>
              <w:t xml:space="preserve">Strona internetowa nie spełnia wymogów WCAG. Wynik uzyskany przy pomocy </w:t>
            </w:r>
            <w:proofErr w:type="spellStart"/>
            <w:r>
              <w:rPr>
                <w:rFonts w:cs="Calibri"/>
                <w:color w:val="000000"/>
                <w:sz w:val="24"/>
              </w:rPr>
              <w:t>walidatora</w:t>
            </w:r>
            <w:proofErr w:type="spellEnd"/>
            <w:r>
              <w:rPr>
                <w:rFonts w:cs="Calibri"/>
                <w:color w:val="000000"/>
                <w:sz w:val="24"/>
              </w:rPr>
              <w:t xml:space="preserve"> utilitia.pl jest na poziomie 3.2 na maksymalnie 10 pkt.</w:t>
            </w:r>
          </w:p>
          <w:p w14:paraId="2B99A0D0" w14:textId="7A2A47F1" w:rsidR="005A74CD" w:rsidRDefault="005A74CD" w:rsidP="00BD4AA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</w:rPr>
            </w:pPr>
            <w:r>
              <w:rPr>
                <w:rFonts w:cs="Calibri"/>
                <w:color w:val="000000"/>
                <w:sz w:val="24"/>
              </w:rPr>
              <w:t>Wynik testu:</w:t>
            </w:r>
          </w:p>
          <w:p w14:paraId="65AD71F1" w14:textId="1F016EC0" w:rsidR="005A74CD" w:rsidRPr="005A74CD" w:rsidRDefault="005A74CD" w:rsidP="005A74C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</w:rPr>
            </w:pPr>
            <w:r>
              <w:rPr>
                <w:rFonts w:cs="Calibri"/>
                <w:color w:val="000000"/>
                <w:sz w:val="24"/>
              </w:rPr>
              <w:t>„</w:t>
            </w:r>
            <w:r w:rsidRPr="005A74CD">
              <w:rPr>
                <w:rFonts w:cs="Calibri"/>
                <w:color w:val="000000"/>
                <w:sz w:val="24"/>
              </w:rPr>
              <w:t>3,2 / 10,0</w:t>
            </w:r>
            <w:r>
              <w:rPr>
                <w:rFonts w:cs="Calibri"/>
                <w:color w:val="000000"/>
                <w:sz w:val="24"/>
              </w:rPr>
              <w:t xml:space="preserve"> </w:t>
            </w:r>
            <w:r w:rsidRPr="005A74CD">
              <w:rPr>
                <w:rFonts w:cs="Calibri"/>
                <w:color w:val="000000"/>
                <w:sz w:val="24"/>
              </w:rPr>
              <w:t>Twój wynik</w:t>
            </w:r>
          </w:p>
          <w:p w14:paraId="74719C3C" w14:textId="1D44D576" w:rsidR="005A74CD" w:rsidRPr="005A74CD" w:rsidRDefault="005A74CD" w:rsidP="005A74C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</w:rPr>
            </w:pPr>
            <w:r w:rsidRPr="005A74CD">
              <w:rPr>
                <w:rFonts w:cs="Calibri"/>
                <w:color w:val="000000"/>
                <w:sz w:val="24"/>
              </w:rPr>
              <w:t>udane: 2 / nieudane: 3</w:t>
            </w:r>
          </w:p>
          <w:p w14:paraId="64EFECD6" w14:textId="74BDC930" w:rsidR="005A74CD" w:rsidRPr="005A74CD" w:rsidRDefault="005A74CD" w:rsidP="005A74C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</w:rPr>
            </w:pPr>
            <w:r w:rsidRPr="005A74CD">
              <w:rPr>
                <w:rFonts w:cs="Calibri"/>
                <w:color w:val="000000"/>
                <w:sz w:val="24"/>
              </w:rPr>
              <w:t>Analizowana strona nie spełnia wybranych przez Ciebie kryteriów dostępności.</w:t>
            </w:r>
          </w:p>
          <w:p w14:paraId="1E3A7A87" w14:textId="77777777" w:rsidR="005A74CD" w:rsidRPr="005A74CD" w:rsidRDefault="005A74CD" w:rsidP="005A74C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</w:rPr>
            </w:pPr>
            <w:r w:rsidRPr="005A74CD">
              <w:rPr>
                <w:rFonts w:cs="Calibri"/>
                <w:color w:val="000000"/>
                <w:sz w:val="24"/>
              </w:rPr>
              <w:lastRenderedPageBreak/>
              <w:t>Poziom walidacji - A WCAG</w:t>
            </w:r>
          </w:p>
          <w:p w14:paraId="447B4730" w14:textId="77777777" w:rsidR="005A74CD" w:rsidRPr="005A74CD" w:rsidRDefault="005A74CD" w:rsidP="005A74C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</w:rPr>
            </w:pPr>
            <w:r w:rsidRPr="005A74CD">
              <w:rPr>
                <w:rFonts w:cs="Calibri"/>
                <w:color w:val="000000"/>
                <w:sz w:val="24"/>
              </w:rPr>
              <w:t>Walidacja HTML-a</w:t>
            </w:r>
          </w:p>
          <w:p w14:paraId="4866D47A" w14:textId="77777777" w:rsidR="005A74CD" w:rsidRPr="005A74CD" w:rsidRDefault="005A74CD" w:rsidP="005A74C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</w:rPr>
            </w:pPr>
            <w:r w:rsidRPr="005A74CD">
              <w:rPr>
                <w:rFonts w:cs="Calibri"/>
                <w:color w:val="000000"/>
                <w:sz w:val="24"/>
              </w:rPr>
              <w:t>błędów: 17</w:t>
            </w:r>
          </w:p>
          <w:p w14:paraId="2BF23692" w14:textId="77777777" w:rsidR="005A74CD" w:rsidRPr="005A74CD" w:rsidRDefault="005A74CD" w:rsidP="005A74C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</w:rPr>
            </w:pPr>
            <w:r w:rsidRPr="005A74CD">
              <w:rPr>
                <w:rFonts w:cs="Calibri"/>
                <w:color w:val="000000"/>
                <w:sz w:val="24"/>
              </w:rPr>
              <w:t>Walidacja CSS-a</w:t>
            </w:r>
          </w:p>
          <w:p w14:paraId="0624483F" w14:textId="77777777" w:rsidR="005A74CD" w:rsidRPr="005A74CD" w:rsidRDefault="005A74CD" w:rsidP="005A74C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</w:rPr>
            </w:pPr>
            <w:r w:rsidRPr="005A74CD">
              <w:rPr>
                <w:rFonts w:cs="Calibri"/>
                <w:color w:val="000000"/>
                <w:sz w:val="24"/>
              </w:rPr>
              <w:t>błędów: 3330</w:t>
            </w:r>
          </w:p>
          <w:p w14:paraId="38F45E1F" w14:textId="77777777" w:rsidR="005A74CD" w:rsidRPr="005A74CD" w:rsidRDefault="005A74CD" w:rsidP="005A74C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</w:rPr>
            </w:pPr>
            <w:r w:rsidRPr="005A74CD">
              <w:rPr>
                <w:rFonts w:cs="Calibri"/>
                <w:color w:val="000000"/>
                <w:sz w:val="24"/>
              </w:rPr>
              <w:t>Walidacja poprawności nagłówków</w:t>
            </w:r>
          </w:p>
          <w:p w14:paraId="11CB9ECF" w14:textId="77777777" w:rsidR="005A74CD" w:rsidRPr="005A74CD" w:rsidRDefault="005A74CD" w:rsidP="005A74C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</w:rPr>
            </w:pPr>
            <w:r w:rsidRPr="005A74CD">
              <w:rPr>
                <w:rFonts w:cs="Calibri"/>
                <w:color w:val="000000"/>
                <w:sz w:val="24"/>
              </w:rPr>
              <w:t>błędów: 1</w:t>
            </w:r>
          </w:p>
          <w:p w14:paraId="4B9832FB" w14:textId="77777777" w:rsidR="005A74CD" w:rsidRPr="005A74CD" w:rsidRDefault="005A74CD" w:rsidP="005A74C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</w:rPr>
            </w:pPr>
            <w:r w:rsidRPr="005A74CD">
              <w:rPr>
                <w:rFonts w:cs="Calibri"/>
                <w:color w:val="000000"/>
                <w:sz w:val="24"/>
              </w:rPr>
              <w:t xml:space="preserve">Dostępność bez </w:t>
            </w:r>
            <w:proofErr w:type="spellStart"/>
            <w:r w:rsidRPr="005A74CD">
              <w:rPr>
                <w:rFonts w:cs="Calibri"/>
                <w:color w:val="000000"/>
                <w:sz w:val="24"/>
              </w:rPr>
              <w:t>javascriptu</w:t>
            </w:r>
            <w:proofErr w:type="spellEnd"/>
          </w:p>
          <w:p w14:paraId="28E8A179" w14:textId="77777777" w:rsidR="005A74CD" w:rsidRPr="005A74CD" w:rsidRDefault="005A74CD" w:rsidP="005A74C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</w:rPr>
            </w:pPr>
            <w:r w:rsidRPr="005A74CD">
              <w:rPr>
                <w:rFonts w:cs="Calibri"/>
                <w:color w:val="000000"/>
                <w:sz w:val="24"/>
              </w:rPr>
              <w:t>OK</w:t>
            </w:r>
          </w:p>
          <w:p w14:paraId="7F877412" w14:textId="77777777" w:rsidR="005A74CD" w:rsidRPr="005A74CD" w:rsidRDefault="005A74CD" w:rsidP="005A74C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</w:rPr>
            </w:pPr>
            <w:r w:rsidRPr="005A74CD">
              <w:rPr>
                <w:rFonts w:cs="Calibri"/>
                <w:color w:val="000000"/>
                <w:sz w:val="24"/>
              </w:rPr>
              <w:t>Poziom walidacji - AA WCAG</w:t>
            </w:r>
          </w:p>
          <w:p w14:paraId="0A7CE3EF" w14:textId="77777777" w:rsidR="005A74CD" w:rsidRPr="005A74CD" w:rsidRDefault="005A74CD" w:rsidP="005A74C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</w:rPr>
            </w:pPr>
            <w:r w:rsidRPr="005A74CD">
              <w:rPr>
                <w:rFonts w:cs="Calibri"/>
                <w:color w:val="000000"/>
                <w:sz w:val="24"/>
              </w:rPr>
              <w:t>Kontrast elementów tekstowych</w:t>
            </w:r>
          </w:p>
          <w:p w14:paraId="7440F202" w14:textId="77777777" w:rsidR="005A74CD" w:rsidRPr="005A74CD" w:rsidRDefault="005A74CD" w:rsidP="005A74C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</w:rPr>
            </w:pPr>
            <w:r w:rsidRPr="005A74CD">
              <w:rPr>
                <w:rFonts w:cs="Calibri"/>
                <w:color w:val="000000"/>
                <w:sz w:val="24"/>
              </w:rPr>
              <w:t>OK</w:t>
            </w:r>
          </w:p>
          <w:p w14:paraId="7A911AAD" w14:textId="77777777" w:rsidR="005A74CD" w:rsidRPr="005A74CD" w:rsidRDefault="005A74CD" w:rsidP="005A74C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</w:rPr>
            </w:pPr>
            <w:r w:rsidRPr="005A74CD">
              <w:rPr>
                <w:rFonts w:cs="Calibri"/>
                <w:color w:val="000000"/>
                <w:sz w:val="24"/>
              </w:rPr>
              <w:t>Poziom walidacji - AAA WCAG</w:t>
            </w:r>
          </w:p>
          <w:p w14:paraId="2BB96B0A" w14:textId="77777777" w:rsidR="005A74CD" w:rsidRPr="005A74CD" w:rsidRDefault="005A74CD" w:rsidP="005A74C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</w:rPr>
            </w:pPr>
            <w:r w:rsidRPr="005A74CD">
              <w:rPr>
                <w:rFonts w:cs="Calibri"/>
                <w:color w:val="000000"/>
                <w:sz w:val="24"/>
              </w:rPr>
              <w:t>Walidacja poprawności nagłówków</w:t>
            </w:r>
          </w:p>
          <w:p w14:paraId="30EF0789" w14:textId="034C32C8" w:rsidR="005A74CD" w:rsidRPr="00D33FD4" w:rsidRDefault="005A74CD" w:rsidP="005A74C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</w:rPr>
            </w:pPr>
            <w:r w:rsidRPr="005A74CD">
              <w:rPr>
                <w:rFonts w:cs="Calibri"/>
                <w:color w:val="000000"/>
                <w:sz w:val="24"/>
              </w:rPr>
              <w:t>błędów: 1</w:t>
            </w:r>
          </w:p>
        </w:tc>
      </w:tr>
      <w:tr w:rsidR="005A74CD" w:rsidRPr="00261013" w14:paraId="4D21948C" w14:textId="77777777" w:rsidTr="00BD4AA4">
        <w:tc>
          <w:tcPr>
            <w:tcW w:w="9062" w:type="dxa"/>
          </w:tcPr>
          <w:p w14:paraId="06489C72" w14:textId="77777777" w:rsidR="005A74CD" w:rsidRPr="00D33FD4" w:rsidRDefault="005A74CD" w:rsidP="00BD4AA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</w:rPr>
            </w:pPr>
            <w:r w:rsidRPr="00D33FD4">
              <w:rPr>
                <w:rFonts w:cs="Calibri"/>
                <w:b/>
                <w:color w:val="000000"/>
                <w:sz w:val="24"/>
              </w:rPr>
              <w:lastRenderedPageBreak/>
              <w:t>Sposób wykorzystania rekomendacji</w:t>
            </w:r>
            <w:r w:rsidRPr="00D33FD4">
              <w:rPr>
                <w:rFonts w:cs="Calibri"/>
                <w:color w:val="000000"/>
                <w:sz w:val="24"/>
              </w:rPr>
              <w:t xml:space="preserve"> </w:t>
            </w:r>
          </w:p>
          <w:p w14:paraId="12EE706D" w14:textId="77777777" w:rsidR="005A74CD" w:rsidRPr="005A74CD" w:rsidRDefault="005A74CD" w:rsidP="005A74CD">
            <w:pPr>
              <w:autoSpaceDE w:val="0"/>
              <w:autoSpaceDN w:val="0"/>
              <w:adjustRightInd w:val="0"/>
              <w:spacing w:before="120" w:after="120"/>
              <w:rPr>
                <w:rFonts w:cs="Calibri"/>
                <w:color w:val="000000"/>
                <w:sz w:val="24"/>
              </w:rPr>
            </w:pPr>
            <w:r w:rsidRPr="005A74CD">
              <w:rPr>
                <w:rFonts w:cs="Calibri"/>
                <w:color w:val="000000"/>
                <w:sz w:val="24"/>
              </w:rPr>
              <w:t xml:space="preserve">W miarę możliwości można zastosować jednej z 25 zaleceń dla dostępności dla serwisów internetowych: </w:t>
            </w:r>
          </w:p>
          <w:p w14:paraId="605BBCAB" w14:textId="77777777" w:rsidR="005A74CD" w:rsidRPr="005A74CD" w:rsidRDefault="005A74CD" w:rsidP="005A74CD">
            <w:pPr>
              <w:autoSpaceDE w:val="0"/>
              <w:autoSpaceDN w:val="0"/>
              <w:adjustRightInd w:val="0"/>
              <w:spacing w:before="120" w:after="120"/>
              <w:rPr>
                <w:rFonts w:cs="Calibri"/>
                <w:color w:val="000000"/>
                <w:sz w:val="24"/>
              </w:rPr>
            </w:pPr>
            <w:r w:rsidRPr="005A74CD">
              <w:rPr>
                <w:rFonts w:cs="Calibri"/>
                <w:color w:val="000000"/>
                <w:sz w:val="24"/>
              </w:rPr>
              <w:t>1.</w:t>
            </w:r>
            <w:r w:rsidRPr="005A74CD">
              <w:rPr>
                <w:rFonts w:cs="Calibri"/>
                <w:color w:val="000000"/>
                <w:sz w:val="24"/>
              </w:rPr>
              <w:tab/>
              <w:t>Wszystkie elementy graficzne powinny mieć zwięzły tekst alternatywny (alt), który opisuje co znajduje się na grafice lub, jeśli grafika jest odnośnikiem – dokąd prowadzi ten odnośnik. Jeśli grafiki są czysto dekoracyjne, powinny mieć „pusty atrybut alt”.</w:t>
            </w:r>
          </w:p>
          <w:p w14:paraId="3A61D95E" w14:textId="77777777" w:rsidR="005A74CD" w:rsidRPr="005A74CD" w:rsidRDefault="005A74CD" w:rsidP="005A74CD">
            <w:pPr>
              <w:autoSpaceDE w:val="0"/>
              <w:autoSpaceDN w:val="0"/>
              <w:adjustRightInd w:val="0"/>
              <w:spacing w:before="120" w:after="120"/>
              <w:rPr>
                <w:rFonts w:cs="Calibri"/>
                <w:color w:val="000000"/>
                <w:sz w:val="24"/>
              </w:rPr>
            </w:pPr>
            <w:r w:rsidRPr="005A74CD">
              <w:rPr>
                <w:rFonts w:cs="Calibri"/>
                <w:color w:val="000000"/>
                <w:sz w:val="24"/>
              </w:rPr>
              <w:t>2.</w:t>
            </w:r>
            <w:r w:rsidRPr="005A74CD">
              <w:rPr>
                <w:rFonts w:cs="Calibri"/>
                <w:color w:val="000000"/>
                <w:sz w:val="24"/>
              </w:rPr>
              <w:tab/>
              <w:t xml:space="preserve">Należy unikać animowanych elementów, poruszających się tekstów, ponieważ rozpraszają one wszystkich użytkowników nie tylko niepełnosprawnych. Niektóre, szczególnie agresywnie i szybko animowane grafiki, mogą stanowić zagrożenie dla osób cierpiących na padaczkę </w:t>
            </w:r>
            <w:proofErr w:type="spellStart"/>
            <w:r w:rsidRPr="005A74CD">
              <w:rPr>
                <w:rFonts w:cs="Calibri"/>
                <w:color w:val="000000"/>
                <w:sz w:val="24"/>
              </w:rPr>
              <w:t>fotogenną</w:t>
            </w:r>
            <w:proofErr w:type="spellEnd"/>
            <w:r w:rsidRPr="005A74CD">
              <w:rPr>
                <w:rFonts w:cs="Calibri"/>
                <w:color w:val="000000"/>
                <w:sz w:val="24"/>
              </w:rPr>
              <w:t>!</w:t>
            </w:r>
          </w:p>
          <w:p w14:paraId="56DCBE8B" w14:textId="77777777" w:rsidR="005A74CD" w:rsidRPr="005A74CD" w:rsidRDefault="005A74CD" w:rsidP="005A74CD">
            <w:pPr>
              <w:autoSpaceDE w:val="0"/>
              <w:autoSpaceDN w:val="0"/>
              <w:adjustRightInd w:val="0"/>
              <w:spacing w:before="120" w:after="120"/>
              <w:rPr>
                <w:rFonts w:cs="Calibri"/>
                <w:color w:val="000000"/>
                <w:sz w:val="24"/>
              </w:rPr>
            </w:pPr>
            <w:r w:rsidRPr="005A74CD">
              <w:rPr>
                <w:rFonts w:cs="Calibri"/>
                <w:color w:val="000000"/>
                <w:sz w:val="24"/>
              </w:rPr>
              <w:t>3.</w:t>
            </w:r>
            <w:r w:rsidRPr="005A74CD">
              <w:rPr>
                <w:rFonts w:cs="Calibri"/>
                <w:color w:val="000000"/>
                <w:sz w:val="24"/>
              </w:rPr>
              <w:tab/>
              <w:t>Wszystkie pliki dźwiękowe (audycje, wywiady, wykłady) powinny być uzupełnione o transkrypcję tekstową. Odtwarzacze tych plików zamieszczone na stronie powinny dać się obsłużyć za pomocą klawiatury i być dostępne dla osób niewidomych.</w:t>
            </w:r>
          </w:p>
          <w:p w14:paraId="6D86BAB4" w14:textId="77777777" w:rsidR="005A74CD" w:rsidRPr="005A74CD" w:rsidRDefault="005A74CD" w:rsidP="005A74CD">
            <w:pPr>
              <w:autoSpaceDE w:val="0"/>
              <w:autoSpaceDN w:val="0"/>
              <w:adjustRightInd w:val="0"/>
              <w:spacing w:before="120" w:after="120"/>
              <w:rPr>
                <w:rFonts w:cs="Calibri"/>
                <w:color w:val="000000"/>
                <w:sz w:val="24"/>
              </w:rPr>
            </w:pPr>
            <w:r w:rsidRPr="005A74CD">
              <w:rPr>
                <w:rFonts w:cs="Calibri"/>
                <w:color w:val="000000"/>
                <w:sz w:val="24"/>
              </w:rPr>
              <w:t>4.</w:t>
            </w:r>
            <w:r w:rsidRPr="005A74CD">
              <w:rPr>
                <w:rFonts w:cs="Calibri"/>
                <w:color w:val="000000"/>
                <w:sz w:val="24"/>
              </w:rPr>
              <w:tab/>
              <w:t>Wszystkie plik wideo powinny być uzupełnione o napisy dla osób niesłyszących. Odtwarzacze powinny być dostępne dla osób niewidomych i osób korzystających wyłącznie z klawiatury.</w:t>
            </w:r>
          </w:p>
          <w:p w14:paraId="64B56DEB" w14:textId="77777777" w:rsidR="005A74CD" w:rsidRPr="005A74CD" w:rsidRDefault="005A74CD" w:rsidP="005A74CD">
            <w:pPr>
              <w:autoSpaceDE w:val="0"/>
              <w:autoSpaceDN w:val="0"/>
              <w:adjustRightInd w:val="0"/>
              <w:spacing w:before="120" w:after="120"/>
              <w:rPr>
                <w:rFonts w:cs="Calibri"/>
                <w:color w:val="000000"/>
                <w:sz w:val="24"/>
              </w:rPr>
            </w:pPr>
            <w:r w:rsidRPr="005A74CD">
              <w:rPr>
                <w:rFonts w:cs="Calibri"/>
                <w:color w:val="000000"/>
                <w:sz w:val="24"/>
              </w:rPr>
              <w:lastRenderedPageBreak/>
              <w:t>5.</w:t>
            </w:r>
            <w:r w:rsidRPr="005A74CD">
              <w:rPr>
                <w:rFonts w:cs="Calibri"/>
                <w:color w:val="000000"/>
                <w:sz w:val="24"/>
              </w:rPr>
              <w:tab/>
              <w:t>Wszelkie pliki multimedialne i Flash powinny być dostępne lub udostępnione w postaci alternatywnej.</w:t>
            </w:r>
          </w:p>
          <w:p w14:paraId="1F46CB2E" w14:textId="77777777" w:rsidR="005A74CD" w:rsidRPr="005A74CD" w:rsidRDefault="005A74CD" w:rsidP="005A74CD">
            <w:pPr>
              <w:autoSpaceDE w:val="0"/>
              <w:autoSpaceDN w:val="0"/>
              <w:adjustRightInd w:val="0"/>
              <w:spacing w:before="120" w:after="120"/>
              <w:rPr>
                <w:rFonts w:cs="Calibri"/>
                <w:color w:val="000000"/>
                <w:sz w:val="24"/>
              </w:rPr>
            </w:pPr>
            <w:r w:rsidRPr="005A74CD">
              <w:rPr>
                <w:rFonts w:cs="Calibri"/>
                <w:color w:val="000000"/>
                <w:sz w:val="24"/>
              </w:rPr>
              <w:t>6.</w:t>
            </w:r>
            <w:r w:rsidRPr="005A74CD">
              <w:rPr>
                <w:rFonts w:cs="Calibri"/>
                <w:color w:val="000000"/>
                <w:sz w:val="24"/>
              </w:rPr>
              <w:tab/>
              <w:t>Pliki PDF, Word i inne popularne pliki do ściągnięcia powinny być przygotowane jako dostępne. Np. pliki PDF powinny mieć strukturę, która pomaga osobom niewidomym przeglądanie takich dokumentów.</w:t>
            </w:r>
          </w:p>
          <w:p w14:paraId="79ED7262" w14:textId="77777777" w:rsidR="005A74CD" w:rsidRPr="005A74CD" w:rsidRDefault="005A74CD" w:rsidP="005A74CD">
            <w:pPr>
              <w:autoSpaceDE w:val="0"/>
              <w:autoSpaceDN w:val="0"/>
              <w:adjustRightInd w:val="0"/>
              <w:spacing w:before="120" w:after="120"/>
              <w:rPr>
                <w:rFonts w:cs="Calibri"/>
                <w:color w:val="000000"/>
                <w:sz w:val="24"/>
              </w:rPr>
            </w:pPr>
            <w:r w:rsidRPr="005A74CD">
              <w:rPr>
                <w:rFonts w:cs="Calibri"/>
                <w:color w:val="000000"/>
                <w:sz w:val="24"/>
              </w:rPr>
              <w:t>7.</w:t>
            </w:r>
            <w:r w:rsidRPr="005A74CD">
              <w:rPr>
                <w:rFonts w:cs="Calibri"/>
                <w:color w:val="000000"/>
                <w:sz w:val="24"/>
              </w:rPr>
              <w:tab/>
              <w:t>Teksty zamieszczone w serwisie powinny być napisane w miarę możliwości w jak najprostszy sposób, tak aby dostęp do nich miały mniej wykształcone osoby a także osoby z upośledzeniem intelektualnym.</w:t>
            </w:r>
          </w:p>
          <w:p w14:paraId="254A0F2A" w14:textId="77777777" w:rsidR="005A74CD" w:rsidRPr="005A74CD" w:rsidRDefault="005A74CD" w:rsidP="005A74CD">
            <w:pPr>
              <w:autoSpaceDE w:val="0"/>
              <w:autoSpaceDN w:val="0"/>
              <w:adjustRightInd w:val="0"/>
              <w:spacing w:before="120" w:after="120"/>
              <w:rPr>
                <w:rFonts w:cs="Calibri"/>
                <w:color w:val="000000"/>
                <w:sz w:val="24"/>
              </w:rPr>
            </w:pPr>
            <w:r w:rsidRPr="005A74CD">
              <w:rPr>
                <w:rFonts w:cs="Calibri"/>
                <w:color w:val="000000"/>
                <w:sz w:val="24"/>
              </w:rPr>
              <w:t>8.</w:t>
            </w:r>
            <w:r w:rsidRPr="005A74CD">
              <w:rPr>
                <w:rFonts w:cs="Calibri"/>
                <w:color w:val="000000"/>
                <w:sz w:val="24"/>
              </w:rPr>
              <w:tab/>
              <w:t>Teksty powinny być opublikowane w czytelny sposób – podzielone na paragrafy, listy i inne sekcje; nie justowane do prawej strony; skróty literowe powinny być rozwinięte w pierwszym wystąpieniu na każdej stronie. Tekst powinien być uzupełniony o nagłówki (h1-h6) aby osoby niewidome mogły sprawnie przejść do interesującej ich sekcji.</w:t>
            </w:r>
          </w:p>
          <w:p w14:paraId="253497F3" w14:textId="77777777" w:rsidR="005A74CD" w:rsidRPr="005A74CD" w:rsidRDefault="005A74CD" w:rsidP="005A74CD">
            <w:pPr>
              <w:autoSpaceDE w:val="0"/>
              <w:autoSpaceDN w:val="0"/>
              <w:adjustRightInd w:val="0"/>
              <w:spacing w:before="120" w:after="120"/>
              <w:rPr>
                <w:rFonts w:cs="Calibri"/>
                <w:color w:val="000000"/>
                <w:sz w:val="24"/>
              </w:rPr>
            </w:pPr>
            <w:r w:rsidRPr="005A74CD">
              <w:rPr>
                <w:rFonts w:cs="Calibri"/>
                <w:color w:val="000000"/>
                <w:sz w:val="24"/>
              </w:rPr>
              <w:t>9.</w:t>
            </w:r>
            <w:r w:rsidRPr="005A74CD">
              <w:rPr>
                <w:rFonts w:cs="Calibri"/>
                <w:color w:val="000000"/>
                <w:sz w:val="24"/>
              </w:rPr>
              <w:tab/>
              <w:t>Nawigacja (menu) powinna być spójna, logiczna i niezmienna w obrębie serwisu. Nawigacja w obrębie całego serwisu powinna być dostępna z poziomu klawiatury.</w:t>
            </w:r>
          </w:p>
          <w:p w14:paraId="6DB60903" w14:textId="77777777" w:rsidR="005A74CD" w:rsidRPr="005A74CD" w:rsidRDefault="005A74CD" w:rsidP="005A74CD">
            <w:pPr>
              <w:autoSpaceDE w:val="0"/>
              <w:autoSpaceDN w:val="0"/>
              <w:adjustRightInd w:val="0"/>
              <w:spacing w:before="120" w:after="120"/>
              <w:rPr>
                <w:rFonts w:cs="Calibri"/>
                <w:color w:val="000000"/>
                <w:sz w:val="24"/>
              </w:rPr>
            </w:pPr>
            <w:r w:rsidRPr="005A74CD">
              <w:rPr>
                <w:rFonts w:cs="Calibri"/>
                <w:color w:val="000000"/>
                <w:sz w:val="24"/>
              </w:rPr>
              <w:t>10.</w:t>
            </w:r>
            <w:r w:rsidRPr="005A74CD">
              <w:rPr>
                <w:rFonts w:cs="Calibri"/>
                <w:color w:val="000000"/>
                <w:sz w:val="24"/>
              </w:rPr>
              <w:tab/>
              <w:t xml:space="preserve">Wszystkie elementy aktywne, takie jak odnośniki, banery czy pola formularza powinny mieć wyraźny wizualny fokus (zwykle w postaci ramki widocznej w trakcie nawigacji po stronie klawiszem TAB). Zaleca się wzmocnienie domyślnego </w:t>
            </w:r>
            <w:proofErr w:type="spellStart"/>
            <w:r w:rsidRPr="005A74CD">
              <w:rPr>
                <w:rFonts w:cs="Calibri"/>
                <w:color w:val="000000"/>
                <w:sz w:val="24"/>
              </w:rPr>
              <w:t>fokusa</w:t>
            </w:r>
            <w:proofErr w:type="spellEnd"/>
            <w:r w:rsidRPr="005A74CD">
              <w:rPr>
                <w:rFonts w:cs="Calibri"/>
                <w:color w:val="000000"/>
                <w:sz w:val="24"/>
              </w:rPr>
              <w:t>, tak, aby był dobrze widoczny także dla osób niedowidzących.</w:t>
            </w:r>
          </w:p>
          <w:p w14:paraId="7B8499B8" w14:textId="77777777" w:rsidR="005A74CD" w:rsidRPr="005A74CD" w:rsidRDefault="005A74CD" w:rsidP="005A74CD">
            <w:pPr>
              <w:autoSpaceDE w:val="0"/>
              <w:autoSpaceDN w:val="0"/>
              <w:adjustRightInd w:val="0"/>
              <w:spacing w:before="120" w:after="120"/>
              <w:rPr>
                <w:rFonts w:cs="Calibri"/>
                <w:color w:val="000000"/>
                <w:sz w:val="24"/>
              </w:rPr>
            </w:pPr>
            <w:r w:rsidRPr="005A74CD">
              <w:rPr>
                <w:rFonts w:cs="Calibri"/>
                <w:color w:val="000000"/>
                <w:sz w:val="24"/>
              </w:rPr>
              <w:t>11.</w:t>
            </w:r>
            <w:r w:rsidRPr="005A74CD">
              <w:rPr>
                <w:rFonts w:cs="Calibri"/>
                <w:color w:val="000000"/>
                <w:sz w:val="24"/>
              </w:rPr>
              <w:tab/>
              <w:t>Wszystkie odnośniki powinny być unikalne i zrozumiałe, także poza kontekstem. Nie należy używać linków w postaci: „&gt;&gt;” czy „więcej” albo „kliknij tutaj”. Odnośniki nie mogą otwierać się w nowym oknie lub zakładce przeglądarki bez ostrzeżenia.</w:t>
            </w:r>
          </w:p>
          <w:p w14:paraId="290A1BC2" w14:textId="77777777" w:rsidR="005A74CD" w:rsidRPr="005A74CD" w:rsidRDefault="005A74CD" w:rsidP="005A74CD">
            <w:pPr>
              <w:autoSpaceDE w:val="0"/>
              <w:autoSpaceDN w:val="0"/>
              <w:adjustRightInd w:val="0"/>
              <w:spacing w:before="120" w:after="120"/>
              <w:rPr>
                <w:rFonts w:cs="Calibri"/>
                <w:color w:val="000000"/>
                <w:sz w:val="24"/>
              </w:rPr>
            </w:pPr>
            <w:r w:rsidRPr="005A74CD">
              <w:rPr>
                <w:rFonts w:cs="Calibri"/>
                <w:color w:val="000000"/>
                <w:sz w:val="24"/>
              </w:rPr>
              <w:t>12.</w:t>
            </w:r>
            <w:r w:rsidRPr="005A74CD">
              <w:rPr>
                <w:rFonts w:cs="Calibri"/>
                <w:color w:val="000000"/>
                <w:sz w:val="24"/>
              </w:rPr>
              <w:tab/>
              <w:t xml:space="preserve">Zaleca się zastosowanie usprawnienia w postaci „skip </w:t>
            </w:r>
            <w:proofErr w:type="spellStart"/>
            <w:r w:rsidRPr="005A74CD">
              <w:rPr>
                <w:rFonts w:cs="Calibri"/>
                <w:color w:val="000000"/>
                <w:sz w:val="24"/>
              </w:rPr>
              <w:t>links</w:t>
            </w:r>
            <w:proofErr w:type="spellEnd"/>
            <w:r w:rsidRPr="005A74CD">
              <w:rPr>
                <w:rFonts w:cs="Calibri"/>
                <w:color w:val="000000"/>
                <w:sz w:val="24"/>
              </w:rPr>
              <w:t>”, czyli możliwości przejścia bezpośrednio do treści pojedynczej strony. Jest to szczególnie ważne w serwisach, które mają kilkadziesiąt linków w nawigacji/menu głównym.</w:t>
            </w:r>
          </w:p>
          <w:p w14:paraId="03D7BB52" w14:textId="77777777" w:rsidR="005A74CD" w:rsidRPr="005A74CD" w:rsidRDefault="005A74CD" w:rsidP="005A74CD">
            <w:pPr>
              <w:autoSpaceDE w:val="0"/>
              <w:autoSpaceDN w:val="0"/>
              <w:adjustRightInd w:val="0"/>
              <w:spacing w:before="120" w:after="120"/>
              <w:rPr>
                <w:rFonts w:cs="Calibri"/>
                <w:color w:val="000000"/>
                <w:sz w:val="24"/>
              </w:rPr>
            </w:pPr>
            <w:r w:rsidRPr="005A74CD">
              <w:rPr>
                <w:rFonts w:cs="Calibri"/>
                <w:color w:val="000000"/>
                <w:sz w:val="24"/>
              </w:rPr>
              <w:t>13.</w:t>
            </w:r>
            <w:r w:rsidRPr="005A74CD">
              <w:rPr>
                <w:rFonts w:cs="Calibri"/>
                <w:color w:val="000000"/>
                <w:sz w:val="24"/>
              </w:rPr>
              <w:tab/>
              <w:t>Kontrast kolorystyczny wszystkich elementów przekazujących treść (tekstów, linków, banerów) lub funkcjonalnych musi mieć stosunek jasności tekstu do tła co najmniej 4,5 do 1, a najlepiej jeśli nie jest mniejszy niż 7 do 1.</w:t>
            </w:r>
          </w:p>
          <w:p w14:paraId="0639E41A" w14:textId="77777777" w:rsidR="005A74CD" w:rsidRPr="005A74CD" w:rsidRDefault="005A74CD" w:rsidP="005A74CD">
            <w:pPr>
              <w:autoSpaceDE w:val="0"/>
              <w:autoSpaceDN w:val="0"/>
              <w:adjustRightInd w:val="0"/>
              <w:spacing w:before="120" w:after="120"/>
              <w:rPr>
                <w:rFonts w:cs="Calibri"/>
                <w:color w:val="000000"/>
                <w:sz w:val="24"/>
              </w:rPr>
            </w:pPr>
            <w:r w:rsidRPr="005A74CD">
              <w:rPr>
                <w:rFonts w:cs="Calibri"/>
                <w:color w:val="000000"/>
                <w:sz w:val="24"/>
              </w:rPr>
              <w:t>14.</w:t>
            </w:r>
            <w:r w:rsidRPr="005A74CD">
              <w:rPr>
                <w:rFonts w:cs="Calibri"/>
                <w:color w:val="000000"/>
                <w:sz w:val="24"/>
              </w:rPr>
              <w:tab/>
              <w:t>Stronę powinno dać się znacząco (co najmniej 200%) powiększyć narzędziami przeglądarki. Najlepiej jeśli wówczas strona cały czas mieści się poziomo oknie przeglądarki i nie pokazuje się poziomy pasek przewijania ekranu. Powiększona strona nie może „gubić” treści.</w:t>
            </w:r>
          </w:p>
          <w:p w14:paraId="75F06C78" w14:textId="77777777" w:rsidR="005A74CD" w:rsidRPr="005A74CD" w:rsidRDefault="005A74CD" w:rsidP="005A74CD">
            <w:pPr>
              <w:autoSpaceDE w:val="0"/>
              <w:autoSpaceDN w:val="0"/>
              <w:adjustRightInd w:val="0"/>
              <w:spacing w:before="120" w:after="120"/>
              <w:rPr>
                <w:rFonts w:cs="Calibri"/>
                <w:color w:val="000000"/>
                <w:sz w:val="24"/>
              </w:rPr>
            </w:pPr>
            <w:r w:rsidRPr="005A74CD">
              <w:rPr>
                <w:rFonts w:cs="Calibri"/>
                <w:color w:val="000000"/>
                <w:sz w:val="24"/>
              </w:rPr>
              <w:t>15.</w:t>
            </w:r>
            <w:r w:rsidRPr="005A74CD">
              <w:rPr>
                <w:rFonts w:cs="Calibri"/>
                <w:color w:val="000000"/>
                <w:sz w:val="24"/>
              </w:rPr>
              <w:tab/>
              <w:t>Wszystkie tytuły (</w:t>
            </w:r>
            <w:proofErr w:type="spellStart"/>
            <w:r w:rsidRPr="005A74CD">
              <w:rPr>
                <w:rFonts w:cs="Calibri"/>
                <w:color w:val="000000"/>
                <w:sz w:val="24"/>
              </w:rPr>
              <w:t>title</w:t>
            </w:r>
            <w:proofErr w:type="spellEnd"/>
            <w:r w:rsidRPr="005A74CD">
              <w:rPr>
                <w:rFonts w:cs="Calibri"/>
                <w:color w:val="000000"/>
                <w:sz w:val="24"/>
              </w:rPr>
              <w:t>) stron muszą być unikalne i informować o treści podstrony na jakiej znajduje się użytkownik. Układ treści w tytule powinien być zbudowany wg schematu: [Tytuł podstrony] – [Nazwa Instytucji].</w:t>
            </w:r>
          </w:p>
          <w:p w14:paraId="237E2C2F" w14:textId="77777777" w:rsidR="005A74CD" w:rsidRPr="005A74CD" w:rsidRDefault="005A74CD" w:rsidP="005A74CD">
            <w:pPr>
              <w:autoSpaceDE w:val="0"/>
              <w:autoSpaceDN w:val="0"/>
              <w:adjustRightInd w:val="0"/>
              <w:spacing w:before="120" w:after="120"/>
              <w:rPr>
                <w:rFonts w:cs="Calibri"/>
                <w:color w:val="000000"/>
                <w:sz w:val="24"/>
              </w:rPr>
            </w:pPr>
            <w:r w:rsidRPr="005A74CD">
              <w:rPr>
                <w:rFonts w:cs="Calibri"/>
                <w:color w:val="000000"/>
                <w:sz w:val="24"/>
              </w:rPr>
              <w:lastRenderedPageBreak/>
              <w:t>16.</w:t>
            </w:r>
            <w:r w:rsidRPr="005A74CD">
              <w:rPr>
                <w:rFonts w:cs="Calibri"/>
                <w:color w:val="000000"/>
                <w:sz w:val="24"/>
              </w:rPr>
              <w:tab/>
              <w:t>Wszystkie podstrony powinny być oparte o nagłówki. Nagłówki (h1-h6) są podstawowym sposobem porządkowania treści na stronie. Nagłówek h1 powinien być tytułem tekstu głównego na stronie.</w:t>
            </w:r>
          </w:p>
          <w:p w14:paraId="3A71D2D4" w14:textId="77777777" w:rsidR="005A74CD" w:rsidRPr="005A74CD" w:rsidRDefault="005A74CD" w:rsidP="005A74CD">
            <w:pPr>
              <w:autoSpaceDE w:val="0"/>
              <w:autoSpaceDN w:val="0"/>
              <w:adjustRightInd w:val="0"/>
              <w:spacing w:before="120" w:after="120"/>
              <w:rPr>
                <w:rFonts w:cs="Calibri"/>
                <w:color w:val="000000"/>
                <w:sz w:val="24"/>
              </w:rPr>
            </w:pPr>
            <w:r w:rsidRPr="005A74CD">
              <w:rPr>
                <w:rFonts w:cs="Calibri"/>
                <w:color w:val="000000"/>
                <w:sz w:val="24"/>
              </w:rPr>
              <w:t>17.</w:t>
            </w:r>
            <w:r w:rsidRPr="005A74CD">
              <w:rPr>
                <w:rFonts w:cs="Calibri"/>
                <w:color w:val="000000"/>
                <w:sz w:val="24"/>
              </w:rPr>
              <w:tab/>
              <w:t>Do porządkowanie treści w tekstach, czy elementów nawigacji należy wykorzystywać listy nieuporządkowane i uporządkowane.</w:t>
            </w:r>
          </w:p>
          <w:p w14:paraId="3BB1DAFE" w14:textId="77777777" w:rsidR="005A74CD" w:rsidRPr="005A74CD" w:rsidRDefault="005A74CD" w:rsidP="005A74CD">
            <w:pPr>
              <w:autoSpaceDE w:val="0"/>
              <w:autoSpaceDN w:val="0"/>
              <w:adjustRightInd w:val="0"/>
              <w:spacing w:before="120" w:after="120"/>
              <w:rPr>
                <w:rFonts w:cs="Calibri"/>
                <w:color w:val="000000"/>
                <w:sz w:val="24"/>
              </w:rPr>
            </w:pPr>
            <w:r w:rsidRPr="005A74CD">
              <w:rPr>
                <w:rFonts w:cs="Calibri"/>
                <w:color w:val="000000"/>
                <w:sz w:val="24"/>
              </w:rPr>
              <w:t>18.</w:t>
            </w:r>
            <w:r w:rsidRPr="005A74CD">
              <w:rPr>
                <w:rFonts w:cs="Calibri"/>
                <w:color w:val="000000"/>
                <w:sz w:val="24"/>
              </w:rPr>
              <w:tab/>
              <w:t xml:space="preserve">Język strony oraz język fragmentów obcojęzycznych powinien być określony atrybutem </w:t>
            </w:r>
            <w:proofErr w:type="spellStart"/>
            <w:r w:rsidRPr="005A74CD">
              <w:rPr>
                <w:rFonts w:cs="Calibri"/>
                <w:color w:val="000000"/>
                <w:sz w:val="24"/>
              </w:rPr>
              <w:t>lang</w:t>
            </w:r>
            <w:proofErr w:type="spellEnd"/>
            <w:r w:rsidRPr="005A74CD">
              <w:rPr>
                <w:rFonts w:cs="Calibri"/>
                <w:color w:val="000000"/>
                <w:sz w:val="24"/>
              </w:rPr>
              <w:t>.</w:t>
            </w:r>
          </w:p>
          <w:p w14:paraId="312B2328" w14:textId="77777777" w:rsidR="005A74CD" w:rsidRPr="005A74CD" w:rsidRDefault="005A74CD" w:rsidP="005A74CD">
            <w:pPr>
              <w:autoSpaceDE w:val="0"/>
              <w:autoSpaceDN w:val="0"/>
              <w:adjustRightInd w:val="0"/>
              <w:spacing w:before="120" w:after="120"/>
              <w:rPr>
                <w:rFonts w:cs="Calibri"/>
                <w:color w:val="000000"/>
                <w:sz w:val="24"/>
              </w:rPr>
            </w:pPr>
            <w:r w:rsidRPr="005A74CD">
              <w:rPr>
                <w:rFonts w:cs="Calibri"/>
                <w:color w:val="000000"/>
                <w:sz w:val="24"/>
              </w:rPr>
              <w:t>19.</w:t>
            </w:r>
            <w:r w:rsidRPr="005A74CD">
              <w:rPr>
                <w:rFonts w:cs="Calibri"/>
                <w:color w:val="000000"/>
                <w:sz w:val="24"/>
              </w:rPr>
              <w:tab/>
              <w:t>Cytaty powinny być odpowiednio wyróżnione – co najmniej cudzysłowami.</w:t>
            </w:r>
          </w:p>
          <w:p w14:paraId="5EF08A0C" w14:textId="77777777" w:rsidR="005A74CD" w:rsidRPr="005A74CD" w:rsidRDefault="005A74CD" w:rsidP="005A74CD">
            <w:pPr>
              <w:autoSpaceDE w:val="0"/>
              <w:autoSpaceDN w:val="0"/>
              <w:adjustRightInd w:val="0"/>
              <w:spacing w:before="120" w:after="120"/>
              <w:rPr>
                <w:rFonts w:cs="Calibri"/>
                <w:color w:val="000000"/>
                <w:sz w:val="24"/>
              </w:rPr>
            </w:pPr>
            <w:r w:rsidRPr="005A74CD">
              <w:rPr>
                <w:rFonts w:cs="Calibri"/>
                <w:color w:val="000000"/>
                <w:sz w:val="24"/>
              </w:rPr>
              <w:t>20.</w:t>
            </w:r>
            <w:r w:rsidRPr="005A74CD">
              <w:rPr>
                <w:rFonts w:cs="Calibri"/>
                <w:color w:val="000000"/>
                <w:sz w:val="24"/>
              </w:rPr>
              <w:tab/>
              <w:t>Kod serwisu powinien być zgodny ze standardami i nie korzystać z tabel jako elementu konstrukcyjnego strony.</w:t>
            </w:r>
          </w:p>
          <w:p w14:paraId="4CECEA5D" w14:textId="77777777" w:rsidR="005A74CD" w:rsidRPr="005A74CD" w:rsidRDefault="005A74CD" w:rsidP="005A74CD">
            <w:pPr>
              <w:autoSpaceDE w:val="0"/>
              <w:autoSpaceDN w:val="0"/>
              <w:adjustRightInd w:val="0"/>
              <w:spacing w:before="120" w:after="120"/>
              <w:rPr>
                <w:rFonts w:cs="Calibri"/>
                <w:color w:val="000000"/>
                <w:sz w:val="24"/>
              </w:rPr>
            </w:pPr>
            <w:r w:rsidRPr="005A74CD">
              <w:rPr>
                <w:rFonts w:cs="Calibri"/>
                <w:color w:val="000000"/>
                <w:sz w:val="24"/>
              </w:rPr>
              <w:t>21.</w:t>
            </w:r>
            <w:r w:rsidRPr="005A74CD">
              <w:rPr>
                <w:rFonts w:cs="Calibri"/>
                <w:color w:val="000000"/>
                <w:sz w:val="24"/>
              </w:rPr>
              <w:tab/>
              <w:t>Tabele służące do przekazania danych powinny być zbudowane w możliwie prosty sposób i posiadać nagłówki.</w:t>
            </w:r>
          </w:p>
          <w:p w14:paraId="37E7E33A" w14:textId="77777777" w:rsidR="005A74CD" w:rsidRPr="005A74CD" w:rsidRDefault="005A74CD" w:rsidP="005A74CD">
            <w:pPr>
              <w:autoSpaceDE w:val="0"/>
              <w:autoSpaceDN w:val="0"/>
              <w:adjustRightInd w:val="0"/>
              <w:spacing w:before="120" w:after="120"/>
              <w:rPr>
                <w:rFonts w:cs="Calibri"/>
                <w:color w:val="000000"/>
                <w:sz w:val="24"/>
              </w:rPr>
            </w:pPr>
            <w:r w:rsidRPr="005A74CD">
              <w:rPr>
                <w:rFonts w:cs="Calibri"/>
                <w:color w:val="000000"/>
                <w:sz w:val="24"/>
              </w:rPr>
              <w:t>22.</w:t>
            </w:r>
            <w:r w:rsidRPr="005A74CD">
              <w:rPr>
                <w:rFonts w:cs="Calibri"/>
                <w:color w:val="000000"/>
                <w:sz w:val="24"/>
              </w:rPr>
              <w:tab/>
              <w:t>Wszystkie ramki powinny być odpowiednio zatytułowane.</w:t>
            </w:r>
          </w:p>
          <w:p w14:paraId="5605020F" w14:textId="77777777" w:rsidR="005A74CD" w:rsidRPr="005A74CD" w:rsidRDefault="005A74CD" w:rsidP="005A74CD">
            <w:pPr>
              <w:autoSpaceDE w:val="0"/>
              <w:autoSpaceDN w:val="0"/>
              <w:adjustRightInd w:val="0"/>
              <w:spacing w:before="120" w:after="120"/>
              <w:rPr>
                <w:rFonts w:cs="Calibri"/>
                <w:color w:val="000000"/>
                <w:sz w:val="24"/>
              </w:rPr>
            </w:pPr>
            <w:r w:rsidRPr="005A74CD">
              <w:rPr>
                <w:rFonts w:cs="Calibri"/>
                <w:color w:val="000000"/>
                <w:sz w:val="24"/>
              </w:rPr>
              <w:t>23.</w:t>
            </w:r>
            <w:r w:rsidRPr="005A74CD">
              <w:rPr>
                <w:rFonts w:cs="Calibri"/>
                <w:color w:val="000000"/>
                <w:sz w:val="24"/>
              </w:rPr>
              <w:tab/>
              <w:t>Wszystkie skrypty i aplety powinny być dostępne dla osób niewidomych i osób korzystających wyłącznie z klawiatury.</w:t>
            </w:r>
          </w:p>
          <w:p w14:paraId="192CD90F" w14:textId="77777777" w:rsidR="005A74CD" w:rsidRPr="005A74CD" w:rsidRDefault="005A74CD" w:rsidP="005A74CD">
            <w:pPr>
              <w:autoSpaceDE w:val="0"/>
              <w:autoSpaceDN w:val="0"/>
              <w:adjustRightInd w:val="0"/>
              <w:spacing w:before="120" w:after="120"/>
              <w:rPr>
                <w:rFonts w:cs="Calibri"/>
                <w:color w:val="000000"/>
                <w:sz w:val="24"/>
              </w:rPr>
            </w:pPr>
            <w:r w:rsidRPr="005A74CD">
              <w:rPr>
                <w:rFonts w:cs="Calibri"/>
                <w:color w:val="000000"/>
                <w:sz w:val="24"/>
              </w:rPr>
              <w:t>24.</w:t>
            </w:r>
            <w:r w:rsidRPr="005A74CD">
              <w:rPr>
                <w:rFonts w:cs="Calibri"/>
                <w:color w:val="000000"/>
                <w:sz w:val="24"/>
              </w:rPr>
              <w:tab/>
              <w:t>Formularze, w tym formularz wyszukiwarki powinny być zbudowane zgodnie ze standardami. Wszystkie pola formularzy i przyciski powinny być właściwie opisane.</w:t>
            </w:r>
          </w:p>
          <w:p w14:paraId="688FE598" w14:textId="77777777" w:rsidR="005A74CD" w:rsidRPr="005A74CD" w:rsidRDefault="005A74CD" w:rsidP="005A74CD">
            <w:pPr>
              <w:autoSpaceDE w:val="0"/>
              <w:autoSpaceDN w:val="0"/>
              <w:adjustRightInd w:val="0"/>
              <w:spacing w:before="120" w:after="120"/>
              <w:rPr>
                <w:rFonts w:cs="Calibri"/>
                <w:color w:val="000000"/>
                <w:sz w:val="24"/>
              </w:rPr>
            </w:pPr>
            <w:r w:rsidRPr="005A74CD">
              <w:rPr>
                <w:rFonts w:cs="Calibri"/>
                <w:color w:val="000000"/>
                <w:sz w:val="24"/>
              </w:rPr>
              <w:t>25.</w:t>
            </w:r>
            <w:r w:rsidRPr="005A74CD">
              <w:rPr>
                <w:rFonts w:cs="Calibri"/>
                <w:color w:val="000000"/>
                <w:sz w:val="24"/>
              </w:rPr>
              <w:tab/>
              <w:t>Serwis powinien być dostępny w przeglądarkach i urządzeniach z wyłączoną obsługą CSS.</w:t>
            </w:r>
          </w:p>
          <w:p w14:paraId="7367ED8E" w14:textId="77777777" w:rsidR="005A74CD" w:rsidRPr="005A74CD" w:rsidRDefault="005A74CD" w:rsidP="005A74CD">
            <w:pPr>
              <w:autoSpaceDE w:val="0"/>
              <w:autoSpaceDN w:val="0"/>
              <w:adjustRightInd w:val="0"/>
              <w:spacing w:before="120" w:after="120"/>
              <w:rPr>
                <w:rFonts w:cs="Calibri"/>
                <w:color w:val="000000"/>
                <w:sz w:val="24"/>
              </w:rPr>
            </w:pPr>
            <w:r w:rsidRPr="005A74CD">
              <w:rPr>
                <w:rFonts w:cs="Calibri"/>
                <w:color w:val="000000"/>
                <w:sz w:val="24"/>
              </w:rPr>
              <w:t>Modernizacja stron w przyszłości zgodnie z obowiązującymi standardami WCAG 2.0. zapewni dostępność informacji dla wszystkich zainteresowanych. W perspektywie społecznej zwiększy to dostępność do informacji dla osób niepełnosprawnych co w konsekwencji długoterminowej może skutkować większym zaangażowanie w życie lokalnych społeczności. W kwestii finansowej są można pozyskać środki z programu Dostępność + jeśli planowane dostosowanie będzie w bardzo szerokim zakresie  - jednakże zastosowanie, któregoś z podanych 25 punktów nie wiąże się ze znacznymi nakładami finansowymi dla Instytucji.</w:t>
            </w:r>
          </w:p>
          <w:p w14:paraId="75114BA8" w14:textId="77777777" w:rsidR="005A74CD" w:rsidRPr="005A74CD" w:rsidRDefault="005A74CD" w:rsidP="005A74CD">
            <w:pPr>
              <w:autoSpaceDE w:val="0"/>
              <w:autoSpaceDN w:val="0"/>
              <w:adjustRightInd w:val="0"/>
              <w:spacing w:before="120" w:after="120"/>
              <w:rPr>
                <w:rFonts w:cs="Calibri"/>
                <w:color w:val="000000"/>
                <w:sz w:val="24"/>
              </w:rPr>
            </w:pPr>
            <w:r w:rsidRPr="005A74CD">
              <w:rPr>
                <w:rFonts w:cs="Calibri"/>
                <w:color w:val="000000"/>
                <w:sz w:val="24"/>
              </w:rPr>
              <w:t xml:space="preserve">Instytucja może przygotowywać materiały pisane w wersji elektronicznej powinny być sporządzone zgodnie z zasadami projektowania uniwersalnego, tj. w sposób ułatwiający korzystanie wszystkim, w tym osobom z różnymi rodzajami niepełnosprawności (np. dysfunkcjami narządu wzroku, słuchu i ruchu). </w:t>
            </w:r>
          </w:p>
          <w:p w14:paraId="33905B9A" w14:textId="77777777" w:rsidR="005A74CD" w:rsidRPr="005A74CD" w:rsidRDefault="005A74CD" w:rsidP="005A74CD">
            <w:pPr>
              <w:autoSpaceDE w:val="0"/>
              <w:autoSpaceDN w:val="0"/>
              <w:adjustRightInd w:val="0"/>
              <w:spacing w:before="120" w:after="120"/>
              <w:rPr>
                <w:rFonts w:cs="Calibri"/>
                <w:color w:val="000000"/>
                <w:sz w:val="24"/>
              </w:rPr>
            </w:pPr>
            <w:r w:rsidRPr="005A74CD">
              <w:rPr>
                <w:rFonts w:cs="Calibri"/>
                <w:color w:val="000000"/>
                <w:sz w:val="24"/>
              </w:rPr>
              <w:t>W szczególności chodzi o:</w:t>
            </w:r>
          </w:p>
          <w:p w14:paraId="4416E841" w14:textId="77777777" w:rsidR="005A74CD" w:rsidRPr="005A74CD" w:rsidRDefault="005A74CD" w:rsidP="005A74CD">
            <w:pPr>
              <w:autoSpaceDE w:val="0"/>
              <w:autoSpaceDN w:val="0"/>
              <w:adjustRightInd w:val="0"/>
              <w:spacing w:before="120" w:after="120"/>
              <w:rPr>
                <w:rFonts w:cs="Calibri"/>
                <w:color w:val="000000"/>
                <w:sz w:val="24"/>
              </w:rPr>
            </w:pPr>
            <w:r w:rsidRPr="005A74CD">
              <w:rPr>
                <w:rFonts w:cs="Calibri"/>
                <w:color w:val="000000"/>
                <w:sz w:val="24"/>
              </w:rPr>
              <w:t>a)</w:t>
            </w:r>
            <w:r w:rsidRPr="005A74CD">
              <w:rPr>
                <w:rFonts w:cs="Calibri"/>
                <w:color w:val="000000"/>
                <w:sz w:val="24"/>
              </w:rPr>
              <w:tab/>
              <w:t xml:space="preserve">zaprojektowanie odpowiedniej struktury tekstu, czyli stosowanie możliwie często tytułów, akapitów i śródtytułów w tekście ułatwiających osobom z niepełnosprawnościami poruszanie się po nim (w tym stosowanie jednolitej i jasnej hierarchii nagłówków, np. tytuł </w:t>
            </w:r>
            <w:r w:rsidRPr="005A74CD">
              <w:rPr>
                <w:rFonts w:cs="Calibri"/>
                <w:color w:val="000000"/>
                <w:sz w:val="24"/>
              </w:rPr>
              <w:lastRenderedPageBreak/>
              <w:t>artykułu: nagłówek poziom 1, akapit – nagłówek poziom 2, węższy fragment treści – nagłówek poziom 3),</w:t>
            </w:r>
          </w:p>
          <w:p w14:paraId="3DD8E021" w14:textId="77777777" w:rsidR="005A74CD" w:rsidRPr="005A74CD" w:rsidRDefault="005A74CD" w:rsidP="005A74CD">
            <w:pPr>
              <w:autoSpaceDE w:val="0"/>
              <w:autoSpaceDN w:val="0"/>
              <w:adjustRightInd w:val="0"/>
              <w:spacing w:before="120" w:after="120"/>
              <w:rPr>
                <w:rFonts w:cs="Calibri"/>
                <w:color w:val="000000"/>
                <w:sz w:val="24"/>
              </w:rPr>
            </w:pPr>
            <w:r w:rsidRPr="005A74CD">
              <w:rPr>
                <w:rFonts w:cs="Calibri"/>
                <w:color w:val="000000"/>
                <w:sz w:val="24"/>
              </w:rPr>
              <w:t>b)</w:t>
            </w:r>
            <w:r w:rsidRPr="005A74CD">
              <w:rPr>
                <w:rFonts w:cs="Calibri"/>
                <w:color w:val="000000"/>
                <w:sz w:val="24"/>
              </w:rPr>
              <w:tab/>
              <w:t xml:space="preserve">stosowanie czcionek </w:t>
            </w:r>
            <w:proofErr w:type="spellStart"/>
            <w:r w:rsidRPr="005A74CD">
              <w:rPr>
                <w:rFonts w:cs="Calibri"/>
                <w:color w:val="000000"/>
                <w:sz w:val="24"/>
              </w:rPr>
              <w:t>bezszeryfowych</w:t>
            </w:r>
            <w:proofErr w:type="spellEnd"/>
            <w:r w:rsidRPr="005A74CD">
              <w:rPr>
                <w:rFonts w:cs="Calibri"/>
                <w:color w:val="000000"/>
                <w:sz w:val="24"/>
              </w:rPr>
              <w:t>, gładkich, bez ozdobników, z dużymi przestrzeniami między każdą literą, bez cieniowania i bez szarości (np. Arial, Verdana), unikanie kursywy,</w:t>
            </w:r>
          </w:p>
          <w:p w14:paraId="441B15A6" w14:textId="77777777" w:rsidR="005A74CD" w:rsidRPr="005A74CD" w:rsidRDefault="005A74CD" w:rsidP="005A74CD">
            <w:pPr>
              <w:autoSpaceDE w:val="0"/>
              <w:autoSpaceDN w:val="0"/>
              <w:adjustRightInd w:val="0"/>
              <w:spacing w:before="120" w:after="120"/>
              <w:rPr>
                <w:rFonts w:cs="Calibri"/>
                <w:color w:val="000000"/>
                <w:sz w:val="24"/>
              </w:rPr>
            </w:pPr>
            <w:r w:rsidRPr="005A74CD">
              <w:rPr>
                <w:rFonts w:cs="Calibri"/>
                <w:color w:val="000000"/>
                <w:sz w:val="24"/>
              </w:rPr>
              <w:t>c)</w:t>
            </w:r>
            <w:r w:rsidRPr="005A74CD">
              <w:rPr>
                <w:rFonts w:cs="Calibri"/>
                <w:color w:val="000000"/>
                <w:sz w:val="24"/>
              </w:rPr>
              <w:tab/>
              <w:t xml:space="preserve">stosowanie prawidłowego kontrastu między tekstem a tłem (np. czarny tekst na białym tle dla tekstu podstawowego, dla nagłówków ewentualnie kolory o dużym kontraście) z dużymi i widocznymi znakami interpunkcyjnymi. Kontrast minimalny powinien być zachowany na poziomie od 4,5 do 1. Logotypy nie muszą spełniać tego standardu. </w:t>
            </w:r>
          </w:p>
          <w:p w14:paraId="5E1A5BF7" w14:textId="77777777" w:rsidR="005A74CD" w:rsidRPr="005A74CD" w:rsidRDefault="005A74CD" w:rsidP="005A74CD">
            <w:pPr>
              <w:autoSpaceDE w:val="0"/>
              <w:autoSpaceDN w:val="0"/>
              <w:adjustRightInd w:val="0"/>
              <w:spacing w:before="120" w:after="120"/>
              <w:rPr>
                <w:rFonts w:cs="Calibri"/>
                <w:color w:val="000000"/>
                <w:sz w:val="24"/>
              </w:rPr>
            </w:pPr>
            <w:r w:rsidRPr="005A74CD">
              <w:rPr>
                <w:rFonts w:cs="Calibri"/>
                <w:color w:val="000000"/>
                <w:sz w:val="24"/>
              </w:rPr>
              <w:t>d)</w:t>
            </w:r>
            <w:r w:rsidRPr="005A74CD">
              <w:rPr>
                <w:rFonts w:cs="Calibri"/>
                <w:color w:val="000000"/>
                <w:sz w:val="24"/>
              </w:rPr>
              <w:tab/>
              <w:t>czytelność czcionki: czcionka powinna być możliwie jak największa. Chociaż oczywiście należy to dostosować do koniecznej do umieszczenia na stronie liczby znaków, nagłówki powinny być większe od tekstu podstawowego o co najmniej 2 pkt,</w:t>
            </w:r>
          </w:p>
          <w:p w14:paraId="34470AB1" w14:textId="77777777" w:rsidR="005A74CD" w:rsidRPr="005A74CD" w:rsidRDefault="005A74CD" w:rsidP="005A74CD">
            <w:pPr>
              <w:autoSpaceDE w:val="0"/>
              <w:autoSpaceDN w:val="0"/>
              <w:adjustRightInd w:val="0"/>
              <w:spacing w:before="120" w:after="120"/>
              <w:rPr>
                <w:rFonts w:cs="Calibri"/>
                <w:color w:val="000000"/>
                <w:sz w:val="24"/>
              </w:rPr>
            </w:pPr>
            <w:r w:rsidRPr="005A74CD">
              <w:rPr>
                <w:rFonts w:cs="Calibri"/>
                <w:color w:val="000000"/>
                <w:sz w:val="24"/>
              </w:rPr>
              <w:t>e)</w:t>
            </w:r>
            <w:r w:rsidRPr="005A74CD">
              <w:rPr>
                <w:rFonts w:cs="Calibri"/>
                <w:color w:val="000000"/>
                <w:sz w:val="24"/>
              </w:rPr>
              <w:tab/>
              <w:t>wykonywanie nadruków wyłącznie w polu zadruku. Nie należy wykonywać zadruku na spadach,</w:t>
            </w:r>
          </w:p>
          <w:p w14:paraId="2471FAB9" w14:textId="77777777" w:rsidR="005A74CD" w:rsidRPr="005A74CD" w:rsidRDefault="005A74CD" w:rsidP="005A74CD">
            <w:pPr>
              <w:autoSpaceDE w:val="0"/>
              <w:autoSpaceDN w:val="0"/>
              <w:adjustRightInd w:val="0"/>
              <w:spacing w:before="120" w:after="120"/>
              <w:rPr>
                <w:rFonts w:cs="Calibri"/>
                <w:color w:val="000000"/>
                <w:sz w:val="24"/>
              </w:rPr>
            </w:pPr>
            <w:r w:rsidRPr="005A74CD">
              <w:rPr>
                <w:rFonts w:cs="Calibri"/>
                <w:color w:val="000000"/>
                <w:sz w:val="24"/>
              </w:rPr>
              <w:t>f)</w:t>
            </w:r>
            <w:r w:rsidRPr="005A74CD">
              <w:rPr>
                <w:rFonts w:cs="Calibri"/>
                <w:color w:val="000000"/>
                <w:sz w:val="24"/>
              </w:rPr>
              <w:tab/>
              <w:t>możliwie częste operowanie światłem w tekście. Rekomendujemy w miarę możliwości, aby światło pomiędzy elementami graficznymi a tekstem wynosiło ok. 1 cm,</w:t>
            </w:r>
          </w:p>
          <w:p w14:paraId="43AC5D8E" w14:textId="77777777" w:rsidR="005A74CD" w:rsidRPr="005A74CD" w:rsidRDefault="005A74CD" w:rsidP="005A74CD">
            <w:pPr>
              <w:autoSpaceDE w:val="0"/>
              <w:autoSpaceDN w:val="0"/>
              <w:adjustRightInd w:val="0"/>
              <w:spacing w:before="120" w:after="120"/>
              <w:rPr>
                <w:rFonts w:cs="Calibri"/>
                <w:color w:val="000000"/>
                <w:sz w:val="24"/>
              </w:rPr>
            </w:pPr>
            <w:r w:rsidRPr="005A74CD">
              <w:rPr>
                <w:rFonts w:cs="Calibri"/>
                <w:color w:val="000000"/>
                <w:sz w:val="24"/>
              </w:rPr>
              <w:t>g)</w:t>
            </w:r>
            <w:r w:rsidRPr="005A74CD">
              <w:rPr>
                <w:rFonts w:cs="Calibri"/>
                <w:color w:val="000000"/>
                <w:sz w:val="24"/>
              </w:rPr>
              <w:tab/>
              <w:t>w przypadku wydania elektronicznego konieczne jest stosowanie opisów alternatywnych dla wykresów, schematów, zdjęć, tabel itp. czyli opisanie tego co znajduje się na zdjęciu, wykresie lub grafice),</w:t>
            </w:r>
          </w:p>
          <w:p w14:paraId="468DDBF7" w14:textId="77777777" w:rsidR="005A74CD" w:rsidRPr="005A74CD" w:rsidRDefault="005A74CD" w:rsidP="005A74CD">
            <w:pPr>
              <w:autoSpaceDE w:val="0"/>
              <w:autoSpaceDN w:val="0"/>
              <w:adjustRightInd w:val="0"/>
              <w:spacing w:before="120" w:after="120"/>
              <w:rPr>
                <w:rFonts w:cs="Calibri"/>
                <w:color w:val="000000"/>
                <w:sz w:val="24"/>
              </w:rPr>
            </w:pPr>
            <w:r w:rsidRPr="005A74CD">
              <w:rPr>
                <w:rFonts w:cs="Calibri"/>
                <w:color w:val="000000"/>
                <w:sz w:val="24"/>
              </w:rPr>
              <w:t>h)</w:t>
            </w:r>
            <w:r w:rsidRPr="005A74CD">
              <w:rPr>
                <w:rFonts w:cs="Calibri"/>
                <w:color w:val="000000"/>
                <w:sz w:val="24"/>
              </w:rPr>
              <w:tab/>
              <w:t>używanie prostych słów i z dań (unikanie języka fachowego, hermetycznego)</w:t>
            </w:r>
          </w:p>
          <w:p w14:paraId="4B3C623B" w14:textId="77777777" w:rsidR="005A74CD" w:rsidRPr="005A74CD" w:rsidRDefault="005A74CD" w:rsidP="005A74CD">
            <w:pPr>
              <w:autoSpaceDE w:val="0"/>
              <w:autoSpaceDN w:val="0"/>
              <w:adjustRightInd w:val="0"/>
              <w:spacing w:before="120" w:after="120"/>
              <w:rPr>
                <w:rFonts w:cs="Calibri"/>
                <w:color w:val="000000"/>
                <w:sz w:val="24"/>
              </w:rPr>
            </w:pPr>
            <w:r w:rsidRPr="005A74CD">
              <w:rPr>
                <w:rFonts w:cs="Calibri"/>
                <w:color w:val="000000"/>
                <w:sz w:val="24"/>
              </w:rPr>
              <w:t xml:space="preserve">unikanie: nadmiernego formatowania tekstu, tekst pozostawiamy wyjustowany do lewej strony, jeżeli to możliwe to najlepiej w jednej kolumnie, dzielenia wyrazów, czysto ozdobnych elementów graficznych oraz stosowania w  ich  miejsce prostych grafik informacyjnych, wcięć w akapicie (możemy go zastąpić odstępem), różnego kroju czcionki dla różnych elementów layoutu strony i treści podstawowych. Ponadto w przypadku dokumentów w </w:t>
            </w:r>
            <w:proofErr w:type="spellStart"/>
            <w:r w:rsidRPr="005A74CD">
              <w:rPr>
                <w:rFonts w:cs="Calibri"/>
                <w:color w:val="000000"/>
                <w:sz w:val="24"/>
              </w:rPr>
              <w:t>word</w:t>
            </w:r>
            <w:proofErr w:type="spellEnd"/>
            <w:r w:rsidRPr="005A74CD">
              <w:rPr>
                <w:rFonts w:cs="Calibri"/>
                <w:color w:val="000000"/>
                <w:sz w:val="24"/>
              </w:rPr>
              <w:t>/pdf: każdy  dokument  elektroniczny  powinien  posiadać  kompletne  informacje  tytułowe  (autora publikacji, nazwę dokumentu, datę stworzenia itp.), w dokumentach elektronicznych przyjmujących postać strony internetowej w sekcji meta należy uwzględnić język dokumentu, który posłuży osobom z dysfunkcjami wzroku do automatycznego tłumaczenia.</w:t>
            </w:r>
          </w:p>
          <w:p w14:paraId="2AA66947" w14:textId="6691408E" w:rsidR="005A74CD" w:rsidRPr="00D33FD4" w:rsidRDefault="005A74CD" w:rsidP="005A74CD">
            <w:pPr>
              <w:autoSpaceDE w:val="0"/>
              <w:autoSpaceDN w:val="0"/>
              <w:adjustRightInd w:val="0"/>
              <w:spacing w:before="120" w:after="120"/>
              <w:rPr>
                <w:rFonts w:cs="Calibri"/>
                <w:color w:val="000000"/>
                <w:sz w:val="24"/>
              </w:rPr>
            </w:pPr>
            <w:r w:rsidRPr="005A74CD">
              <w:rPr>
                <w:rFonts w:cs="Calibri"/>
                <w:color w:val="000000"/>
                <w:sz w:val="24"/>
              </w:rPr>
              <w:t xml:space="preserve">W perspektywie społecznej zwiększy to dostępność do informacji dla osób niepełnosprawnych co w konsekwencji długoterminowej może skutkować większym zaangażowanie w życie lokalnych społeczności. W kwestii finansowej są można pozyskać środki z programu Dostępność + jeśli planowane dostosowanie będzie w bardzo szerokim </w:t>
            </w:r>
            <w:r w:rsidRPr="005A74CD">
              <w:rPr>
                <w:rFonts w:cs="Calibri"/>
                <w:color w:val="000000"/>
                <w:sz w:val="24"/>
              </w:rPr>
              <w:lastRenderedPageBreak/>
              <w:t>zakresie  - jednakże zastosowanie, któregoś z podanych 25 punktów nie wiąże się ze znacznymi nakładami finansowymi dla Instytucji.</w:t>
            </w:r>
          </w:p>
        </w:tc>
      </w:tr>
    </w:tbl>
    <w:p w14:paraId="2ACBE8C5" w14:textId="75CD2A7B" w:rsidR="00F7495E" w:rsidRDefault="00F7495E" w:rsidP="00F7495E">
      <w:pPr>
        <w:spacing w:after="160" w:line="259" w:lineRule="auto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670CB" w:rsidRPr="00261013" w14:paraId="11F81F60" w14:textId="77777777" w:rsidTr="00BD4AA4">
        <w:tc>
          <w:tcPr>
            <w:tcW w:w="9062" w:type="dxa"/>
            <w:shd w:val="clear" w:color="auto" w:fill="D9D9D9"/>
          </w:tcPr>
          <w:p w14:paraId="24FAB7E2" w14:textId="39C9AD6E" w:rsidR="001670CB" w:rsidRPr="00D33FD4" w:rsidRDefault="001670CB" w:rsidP="00BD4AA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color w:val="000000"/>
                <w:sz w:val="24"/>
              </w:rPr>
            </w:pPr>
            <w:r w:rsidRPr="00D33FD4">
              <w:rPr>
                <w:rFonts w:cs="Calibri"/>
                <w:b/>
                <w:color w:val="000000"/>
                <w:sz w:val="24"/>
              </w:rPr>
              <w:t xml:space="preserve">Treść Rekomendacji </w:t>
            </w:r>
            <w:r w:rsidR="00E1424F">
              <w:rPr>
                <w:rFonts w:cs="Calibri"/>
                <w:b/>
                <w:color w:val="000000"/>
                <w:sz w:val="24"/>
              </w:rPr>
              <w:t>8</w:t>
            </w:r>
          </w:p>
          <w:p w14:paraId="416D1CD6" w14:textId="0DFD2228" w:rsidR="001670CB" w:rsidRPr="007D4598" w:rsidRDefault="00E1424F" w:rsidP="00BD4AA4">
            <w:pPr>
              <w:pStyle w:val="Nagwek2"/>
              <w:rPr>
                <w:lang w:val="pl-PL"/>
              </w:rPr>
            </w:pPr>
            <w:bookmarkStart w:id="15" w:name="_Toc47889083"/>
            <w:r>
              <w:rPr>
                <w:lang w:val="pl-PL"/>
              </w:rPr>
              <w:t>Zastosowanie bezpośredniego lub zdalnego dostępu do tłumacza języka migowego</w:t>
            </w:r>
            <w:bookmarkEnd w:id="15"/>
          </w:p>
        </w:tc>
      </w:tr>
      <w:tr w:rsidR="001670CB" w:rsidRPr="00261013" w14:paraId="7EF68169" w14:textId="77777777" w:rsidTr="00BD4AA4">
        <w:tc>
          <w:tcPr>
            <w:tcW w:w="9062" w:type="dxa"/>
          </w:tcPr>
          <w:p w14:paraId="76D87359" w14:textId="77777777" w:rsidR="001670CB" w:rsidRPr="00D33FD4" w:rsidRDefault="001670CB" w:rsidP="00BD4AA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color w:val="000000"/>
                <w:sz w:val="24"/>
              </w:rPr>
            </w:pPr>
            <w:r w:rsidRPr="00D33FD4">
              <w:rPr>
                <w:rFonts w:cs="Calibri"/>
                <w:b/>
                <w:color w:val="000000"/>
                <w:sz w:val="24"/>
              </w:rPr>
              <w:t>Stan faktyczny i przyczyny wystąpienia</w:t>
            </w:r>
          </w:p>
          <w:p w14:paraId="09182956" w14:textId="3E12BB77" w:rsidR="001670CB" w:rsidRPr="00D33FD4" w:rsidRDefault="00E1424F" w:rsidP="00BD4AA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</w:rPr>
            </w:pPr>
            <w:r>
              <w:rPr>
                <w:rFonts w:cs="Calibri"/>
                <w:color w:val="000000"/>
                <w:sz w:val="24"/>
              </w:rPr>
              <w:t>W instytucji nie ma bezpośredniego dostępu do tłumacza języka migowego. W punktach informacyjnych nie ma również dostępu do zdalnego tłumacza języka migowego</w:t>
            </w:r>
          </w:p>
        </w:tc>
      </w:tr>
      <w:tr w:rsidR="00D0485D" w:rsidRPr="00261013" w14:paraId="079C24BE" w14:textId="77777777" w:rsidTr="00BD4AA4">
        <w:tc>
          <w:tcPr>
            <w:tcW w:w="9062" w:type="dxa"/>
          </w:tcPr>
          <w:p w14:paraId="4E4D6C7E" w14:textId="77777777" w:rsidR="00D0485D" w:rsidRDefault="00D0485D" w:rsidP="00BD4AA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</w:rPr>
            </w:pPr>
            <w:r w:rsidRPr="00D33FD4">
              <w:rPr>
                <w:rFonts w:cs="Calibri"/>
                <w:b/>
                <w:color w:val="000000"/>
                <w:sz w:val="24"/>
              </w:rPr>
              <w:t>Sposób wykorzystania rekomendacji</w:t>
            </w:r>
            <w:r w:rsidRPr="00D33FD4">
              <w:rPr>
                <w:rFonts w:cs="Calibri"/>
                <w:color w:val="000000"/>
                <w:sz w:val="24"/>
              </w:rPr>
              <w:t xml:space="preserve"> </w:t>
            </w:r>
          </w:p>
          <w:p w14:paraId="779E1BC4" w14:textId="10E814C0" w:rsidR="00D0485D" w:rsidRPr="00D0485D" w:rsidRDefault="00D0485D" w:rsidP="00BD4AA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</w:rPr>
            </w:pPr>
            <w:r>
              <w:rPr>
                <w:rFonts w:cs="Calibri"/>
                <w:color w:val="000000"/>
                <w:sz w:val="24"/>
              </w:rPr>
              <w:t>W celu zwiększenia dostępności uczelni dla osób niesłyszących, posługujących się Polskim Językiem Migowym zaleca się zastosowanie rozw</w:t>
            </w:r>
            <w:r w:rsidR="002572C3">
              <w:rPr>
                <w:rFonts w:cs="Calibri"/>
                <w:color w:val="000000"/>
                <w:sz w:val="24"/>
              </w:rPr>
              <w:t>iąz</w:t>
            </w:r>
            <w:r>
              <w:rPr>
                <w:rFonts w:cs="Calibri"/>
                <w:color w:val="000000"/>
                <w:sz w:val="24"/>
              </w:rPr>
              <w:t>ania ułatwiającego</w:t>
            </w:r>
            <w:r w:rsidR="002572C3">
              <w:rPr>
                <w:rFonts w:cs="Calibri"/>
                <w:color w:val="000000"/>
                <w:sz w:val="24"/>
              </w:rPr>
              <w:t xml:space="preserve"> kontakt z takimi osobami. Spełnieniem rekomendacji może być zatrudnienie tłumacza języ</w:t>
            </w:r>
            <w:r w:rsidR="009B29C7">
              <w:rPr>
                <w:rFonts w:cs="Calibri"/>
                <w:color w:val="000000"/>
                <w:sz w:val="24"/>
              </w:rPr>
              <w:t>k</w:t>
            </w:r>
            <w:r w:rsidR="002572C3">
              <w:rPr>
                <w:rFonts w:cs="Calibri"/>
                <w:color w:val="000000"/>
                <w:sz w:val="24"/>
              </w:rPr>
              <w:t xml:space="preserve">a </w:t>
            </w:r>
            <w:r w:rsidR="009B29C7">
              <w:rPr>
                <w:rFonts w:cs="Calibri"/>
                <w:color w:val="000000"/>
                <w:sz w:val="24"/>
              </w:rPr>
              <w:t>m</w:t>
            </w:r>
            <w:r w:rsidR="002572C3">
              <w:rPr>
                <w:rFonts w:cs="Calibri"/>
                <w:color w:val="000000"/>
                <w:sz w:val="24"/>
              </w:rPr>
              <w:t>igowego lub też skorzystanie z dost</w:t>
            </w:r>
            <w:r w:rsidR="009B29C7">
              <w:rPr>
                <w:rFonts w:cs="Calibri"/>
                <w:color w:val="000000"/>
                <w:sz w:val="24"/>
              </w:rPr>
              <w:t>ęp</w:t>
            </w:r>
            <w:r w:rsidR="002572C3">
              <w:rPr>
                <w:rFonts w:cs="Calibri"/>
                <w:color w:val="000000"/>
                <w:sz w:val="24"/>
              </w:rPr>
              <w:t xml:space="preserve">nych na rynku usług </w:t>
            </w:r>
            <w:r w:rsidR="009B29C7">
              <w:rPr>
                <w:rFonts w:cs="Calibri"/>
                <w:color w:val="000000"/>
                <w:sz w:val="24"/>
              </w:rPr>
              <w:t xml:space="preserve">zdalnego tłumacza języka migowego. </w:t>
            </w:r>
            <w:r w:rsidR="009B29C7" w:rsidRPr="009B29C7">
              <w:rPr>
                <w:rFonts w:cs="Calibri"/>
                <w:color w:val="000000"/>
                <w:sz w:val="24"/>
              </w:rPr>
              <w:t>Usługa polega na tłumaczeniu w czasie rzeczywistym rozmowy z osobą niesłyszącą za pośrednictwem internetowej wideo konferencji zapewniającej wysoką jakość obrazu</w:t>
            </w:r>
            <w:r w:rsidR="009B29C7">
              <w:rPr>
                <w:rFonts w:cs="Calibri"/>
                <w:color w:val="000000"/>
                <w:sz w:val="24"/>
              </w:rPr>
              <w:t xml:space="preserve">. </w:t>
            </w:r>
          </w:p>
        </w:tc>
      </w:tr>
    </w:tbl>
    <w:p w14:paraId="26FB8E7E" w14:textId="77777777" w:rsidR="00F7495E" w:rsidRPr="005A4158" w:rsidRDefault="00F7495E" w:rsidP="00F7495E"/>
    <w:p w14:paraId="1B964C25" w14:textId="77777777" w:rsidR="00F7495E" w:rsidRPr="00C82D8A" w:rsidRDefault="00F7495E" w:rsidP="00F7495E">
      <w:pPr>
        <w:pStyle w:val="Nagwek2"/>
        <w:rPr>
          <w:rFonts w:ascii="Calibri" w:hAnsi="Calibri" w:cs="Calibri"/>
          <w:sz w:val="28"/>
          <w:szCs w:val="24"/>
        </w:rPr>
      </w:pPr>
      <w:bookmarkStart w:id="16" w:name="_Toc47889084"/>
      <w:r w:rsidRPr="00C82D8A">
        <w:rPr>
          <w:rFonts w:ascii="Calibri" w:hAnsi="Calibri" w:cs="Calibri"/>
          <w:sz w:val="28"/>
          <w:szCs w:val="24"/>
        </w:rPr>
        <w:t>Podsumowanie</w:t>
      </w:r>
      <w:bookmarkEnd w:id="16"/>
    </w:p>
    <w:p w14:paraId="6FF3EF25" w14:textId="77777777" w:rsidR="00F7495E" w:rsidRDefault="00F7495E" w:rsidP="00F7495E">
      <w:pPr>
        <w:autoSpaceDE w:val="0"/>
        <w:autoSpaceDN w:val="0"/>
        <w:adjustRightInd w:val="0"/>
        <w:spacing w:after="0" w:line="360" w:lineRule="auto"/>
        <w:rPr>
          <w:rFonts w:cs="Calibri"/>
          <w:color w:val="000000"/>
          <w:sz w:val="24"/>
          <w:szCs w:val="24"/>
        </w:rPr>
      </w:pPr>
    </w:p>
    <w:p w14:paraId="30ABC30F" w14:textId="6608DEF1" w:rsidR="00DD3768" w:rsidRDefault="00BF3562" w:rsidP="00DD3768">
      <w:pPr>
        <w:autoSpaceDE w:val="0"/>
        <w:autoSpaceDN w:val="0"/>
        <w:adjustRightInd w:val="0"/>
        <w:spacing w:after="0" w:line="360" w:lineRule="auto"/>
        <w:ind w:firstLine="708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Wszystkie w/w rekomendacje są wskazówkami </w:t>
      </w:r>
      <w:r w:rsidRPr="00BF3562">
        <w:rPr>
          <w:rFonts w:cs="Calibri"/>
          <w:color w:val="000000"/>
          <w:sz w:val="24"/>
          <w:szCs w:val="24"/>
        </w:rPr>
        <w:t>znacznie poprawiając</w:t>
      </w:r>
      <w:r>
        <w:rPr>
          <w:rFonts w:cs="Calibri"/>
          <w:color w:val="000000"/>
          <w:sz w:val="24"/>
          <w:szCs w:val="24"/>
        </w:rPr>
        <w:t>ymi</w:t>
      </w:r>
      <w:r w:rsidRPr="00BF3562">
        <w:rPr>
          <w:rFonts w:cs="Calibri"/>
          <w:color w:val="000000"/>
          <w:sz w:val="24"/>
          <w:szCs w:val="24"/>
        </w:rPr>
        <w:t xml:space="preserve"> dostępność czyli dostęp wraz z możliwością użytkowania przez osoby o ograniczonej mobilności i percepcji do wszystkich podstawowych funkcji obiektu i jego otoczenia na równi ze wszystkimi, zgodnie z definicją „projektowania uniwersalnego”</w:t>
      </w:r>
      <w:r>
        <w:rPr>
          <w:rFonts w:cs="Calibri"/>
          <w:color w:val="000000"/>
          <w:sz w:val="24"/>
          <w:szCs w:val="24"/>
        </w:rPr>
        <w:t xml:space="preserve">. Nie </w:t>
      </w:r>
      <w:r w:rsidRPr="00BF3562">
        <w:rPr>
          <w:rFonts w:cs="Calibri"/>
          <w:color w:val="000000"/>
          <w:sz w:val="24"/>
          <w:szCs w:val="24"/>
        </w:rPr>
        <w:t xml:space="preserve">wymagają natychmiastowego wprowadzenia, gdyż </w:t>
      </w:r>
      <w:r>
        <w:rPr>
          <w:rFonts w:cs="Calibri"/>
          <w:color w:val="000000"/>
          <w:sz w:val="24"/>
          <w:szCs w:val="24"/>
        </w:rPr>
        <w:t xml:space="preserve">nie </w:t>
      </w:r>
      <w:r w:rsidRPr="00BF3562">
        <w:rPr>
          <w:rFonts w:cs="Calibri"/>
          <w:color w:val="000000"/>
          <w:sz w:val="24"/>
          <w:szCs w:val="24"/>
        </w:rPr>
        <w:t xml:space="preserve"> dotyczą sytuacji, w której istnieje zagrożenie dla zdrowia i bezpieczeństwa użytkowników budynku</w:t>
      </w:r>
      <w:r w:rsidR="00DD3768">
        <w:rPr>
          <w:rFonts w:cs="Calibri"/>
          <w:color w:val="000000"/>
          <w:sz w:val="24"/>
          <w:szCs w:val="24"/>
        </w:rPr>
        <w:t>.</w:t>
      </w:r>
    </w:p>
    <w:p w14:paraId="7C2A581F" w14:textId="461F4024" w:rsidR="00F7495E" w:rsidRPr="00560FBD" w:rsidRDefault="00F7495E" w:rsidP="00BF3562">
      <w:pPr>
        <w:autoSpaceDE w:val="0"/>
        <w:autoSpaceDN w:val="0"/>
        <w:adjustRightInd w:val="0"/>
        <w:spacing w:after="0" w:line="360" w:lineRule="auto"/>
        <w:ind w:firstLine="708"/>
        <w:rPr>
          <w:rFonts w:cs="Calibri"/>
          <w:color w:val="000000"/>
          <w:sz w:val="24"/>
          <w:szCs w:val="24"/>
        </w:rPr>
      </w:pPr>
      <w:r w:rsidRPr="00560FBD">
        <w:rPr>
          <w:rFonts w:cs="Calibri"/>
          <w:color w:val="000000"/>
          <w:sz w:val="24"/>
          <w:szCs w:val="24"/>
        </w:rPr>
        <w:t xml:space="preserve">Wykorzystanie proponowanych rozwiązań (rekomendacji) przyczyni się do poprawy sytuacji osób z niepełnosprawnościami. </w:t>
      </w:r>
      <w:r>
        <w:rPr>
          <w:rFonts w:cs="Calibri"/>
          <w:color w:val="000000"/>
          <w:sz w:val="24"/>
          <w:szCs w:val="24"/>
        </w:rPr>
        <w:t>Są to działania trudne i czasochłonne, a na efekty w wielu przypadkach pojawią się za kilka lat, jednak z uwagi na zmieniającą się sytuację demograficzną oraz istniejące aktualnie możliwości ich wdrażania nie powinno się odkładać w czasie.</w:t>
      </w:r>
    </w:p>
    <w:p w14:paraId="7F839CDC" w14:textId="77777777" w:rsidR="00F7495E" w:rsidRDefault="00F7495E" w:rsidP="00F7495E">
      <w:pPr>
        <w:autoSpaceDE w:val="0"/>
        <w:autoSpaceDN w:val="0"/>
        <w:adjustRightInd w:val="0"/>
        <w:spacing w:after="0" w:line="360" w:lineRule="auto"/>
        <w:rPr>
          <w:rFonts w:cs="Calibri"/>
          <w:color w:val="000000"/>
          <w:sz w:val="24"/>
          <w:szCs w:val="24"/>
        </w:rPr>
      </w:pPr>
      <w:r w:rsidRPr="00560FBD">
        <w:rPr>
          <w:rFonts w:cs="Calibri"/>
          <w:color w:val="000000"/>
          <w:sz w:val="24"/>
          <w:szCs w:val="24"/>
        </w:rPr>
        <w:t xml:space="preserve">Przeprowadzony monitoring i jego efekty, w tym także przedstawiony raport może być podstawą do przeprowadzenia na terenie funkcjonowania instytucji bardziej kompleksowych </w:t>
      </w:r>
      <w:r w:rsidRPr="00560FBD">
        <w:rPr>
          <w:rFonts w:cs="Calibri"/>
          <w:color w:val="000000"/>
          <w:sz w:val="24"/>
          <w:szCs w:val="24"/>
        </w:rPr>
        <w:lastRenderedPageBreak/>
        <w:t>działań związanych z</w:t>
      </w:r>
      <w:r>
        <w:rPr>
          <w:rFonts w:cs="Calibri"/>
          <w:color w:val="000000"/>
          <w:sz w:val="24"/>
          <w:szCs w:val="24"/>
        </w:rPr>
        <w:t xml:space="preserve"> zwiększaniem dostępności i zapewnieniem usług adekwatnych do potrzeb osób z niepełnosprawnościami. Wspólnie wypracowane rozwiązania mogą stanowić podstawę i impuls do włączenia się  działania realizowane w ramach </w:t>
      </w:r>
      <w:r w:rsidRPr="00560FBD">
        <w:rPr>
          <w:rFonts w:cs="Calibri"/>
          <w:color w:val="000000"/>
          <w:sz w:val="24"/>
          <w:szCs w:val="24"/>
        </w:rPr>
        <w:t>Programu Dostępność Plus</w:t>
      </w:r>
      <w:r>
        <w:rPr>
          <w:rFonts w:cs="Calibri"/>
          <w:color w:val="000000"/>
          <w:sz w:val="24"/>
          <w:szCs w:val="24"/>
        </w:rPr>
        <w:t>,</w:t>
      </w:r>
      <w:r w:rsidRPr="00560FBD">
        <w:rPr>
          <w:rFonts w:cs="Calibri"/>
          <w:color w:val="000000"/>
          <w:sz w:val="24"/>
          <w:szCs w:val="24"/>
        </w:rPr>
        <w:t xml:space="preserve"> opracowywanej przez Biuro Pełnomocnika Rządu ds. Osób Niepełnosprawnych Strategii na Rzecz Osób Niepełnosprawnych czy też regulacji wprowadzonych przez ustawę o dostępności.</w:t>
      </w:r>
    </w:p>
    <w:p w14:paraId="7C049B20" w14:textId="4FE02364" w:rsidR="00F7495E" w:rsidRDefault="00F7495E" w:rsidP="00F7495E">
      <w:pPr>
        <w:spacing w:after="160" w:line="360" w:lineRule="auto"/>
        <w:rPr>
          <w:rFonts w:cs="Calibri"/>
          <w:color w:val="000000"/>
          <w:sz w:val="24"/>
        </w:rPr>
      </w:pPr>
    </w:p>
    <w:p w14:paraId="64BA945C" w14:textId="6ECF7513" w:rsidR="00DD3768" w:rsidRDefault="00DD3768" w:rsidP="00DD3768">
      <w:pPr>
        <w:spacing w:after="160" w:line="360" w:lineRule="auto"/>
        <w:jc w:val="right"/>
        <w:rPr>
          <w:rFonts w:cs="Calibri"/>
          <w:color w:val="000000"/>
          <w:sz w:val="24"/>
        </w:rPr>
      </w:pPr>
      <w:r>
        <w:rPr>
          <w:rFonts w:cs="Calibri"/>
          <w:color w:val="000000"/>
          <w:sz w:val="24"/>
        </w:rPr>
        <w:t>Sporządził</w:t>
      </w:r>
    </w:p>
    <w:p w14:paraId="27CB5649" w14:textId="5EBCB747" w:rsidR="00DD3768" w:rsidRDefault="00DD3768" w:rsidP="00DD3768">
      <w:pPr>
        <w:spacing w:after="160" w:line="360" w:lineRule="auto"/>
        <w:jc w:val="right"/>
        <w:rPr>
          <w:rFonts w:cs="Calibri"/>
          <w:color w:val="000000"/>
          <w:sz w:val="24"/>
        </w:rPr>
      </w:pPr>
    </w:p>
    <w:p w14:paraId="2B02D824" w14:textId="77777777" w:rsidR="00DD3768" w:rsidRPr="00F14442" w:rsidRDefault="00DD3768" w:rsidP="00F7495E">
      <w:pPr>
        <w:spacing w:after="160" w:line="360" w:lineRule="auto"/>
        <w:rPr>
          <w:rFonts w:cs="Calibri"/>
          <w:color w:val="000000"/>
          <w:sz w:val="24"/>
        </w:rPr>
      </w:pPr>
    </w:p>
    <w:p w14:paraId="1A066E83" w14:textId="77777777" w:rsidR="0032401D" w:rsidRDefault="00F7495E" w:rsidP="0032401D">
      <w:pPr>
        <w:spacing w:after="160" w:line="360" w:lineRule="auto"/>
        <w:rPr>
          <w:rFonts w:cs="Calibri"/>
        </w:rPr>
      </w:pPr>
      <w:r w:rsidRPr="00261013">
        <w:rPr>
          <w:rFonts w:cs="Calibri"/>
        </w:rPr>
        <w:t>Załączniki.</w:t>
      </w:r>
      <w:bookmarkStart w:id="17" w:name="_Toc453927738"/>
      <w:bookmarkStart w:id="18" w:name="_Hlk501697076"/>
    </w:p>
    <w:p w14:paraId="755CDFE2" w14:textId="3F352A69" w:rsidR="00971C5C" w:rsidRDefault="00F7495E" w:rsidP="00772B63">
      <w:pPr>
        <w:spacing w:after="160" w:line="360" w:lineRule="auto"/>
        <w:rPr>
          <w:rFonts w:cs="Calibri"/>
        </w:rPr>
      </w:pPr>
      <w:r w:rsidRPr="00261013">
        <w:rPr>
          <w:rFonts w:cs="Calibri"/>
        </w:rPr>
        <w:t xml:space="preserve">Załącznik nr 1: </w:t>
      </w:r>
      <w:r w:rsidR="0032401D">
        <w:rPr>
          <w:rFonts w:cs="Calibri"/>
        </w:rPr>
        <w:t>Matryca dostępności</w:t>
      </w:r>
      <w:bookmarkEnd w:id="17"/>
      <w:bookmarkEnd w:id="18"/>
    </w:p>
    <w:p w14:paraId="75A8C3E6" w14:textId="7FF97E02" w:rsidR="00DD3768" w:rsidRPr="00772B63" w:rsidRDefault="00DD3768" w:rsidP="00772B63">
      <w:pPr>
        <w:spacing w:after="160" w:line="360" w:lineRule="auto"/>
        <w:rPr>
          <w:rFonts w:cs="Calibri"/>
          <w:b/>
          <w:color w:val="000000"/>
          <w:sz w:val="24"/>
        </w:rPr>
      </w:pPr>
      <w:r>
        <w:rPr>
          <w:rFonts w:cs="Calibri"/>
        </w:rPr>
        <w:t xml:space="preserve">Zdjęcia: 1,2, 2a, 3, 3a, 4, 5, 6, 6a, 7 </w:t>
      </w:r>
    </w:p>
    <w:sectPr w:rsidR="00DD3768" w:rsidRPr="00772B63" w:rsidSect="0055694A">
      <w:headerReference w:type="default" r:id="rId10"/>
      <w:footerReference w:type="default" r:id="rId11"/>
      <w:pgSz w:w="11906" w:h="16838"/>
      <w:pgMar w:top="184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6C41E" w14:textId="77777777" w:rsidR="005A5494" w:rsidRDefault="005A5494" w:rsidP="00F7495E">
      <w:pPr>
        <w:spacing w:after="0" w:line="240" w:lineRule="auto"/>
      </w:pPr>
      <w:r>
        <w:separator/>
      </w:r>
    </w:p>
  </w:endnote>
  <w:endnote w:type="continuationSeparator" w:id="0">
    <w:p w14:paraId="239DCE8F" w14:textId="77777777" w:rsidR="005A5494" w:rsidRDefault="005A5494" w:rsidP="00F74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 SemiBold">
    <w:charset w:val="EE"/>
    <w:family w:val="swiss"/>
    <w:pitch w:val="variable"/>
    <w:sig w:usb0="600002F7" w:usb1="02000001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01E12" w14:textId="77777777" w:rsidR="0055694A" w:rsidRDefault="0055694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221E686A" w14:textId="77777777" w:rsidR="0055694A" w:rsidRDefault="005569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B4A990" w14:textId="77777777" w:rsidR="005A5494" w:rsidRDefault="005A5494" w:rsidP="00F7495E">
      <w:pPr>
        <w:spacing w:after="0" w:line="240" w:lineRule="auto"/>
      </w:pPr>
      <w:r>
        <w:separator/>
      </w:r>
    </w:p>
  </w:footnote>
  <w:footnote w:type="continuationSeparator" w:id="0">
    <w:p w14:paraId="40B42343" w14:textId="77777777" w:rsidR="005A5494" w:rsidRDefault="005A5494" w:rsidP="00F74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9EFDB" w14:textId="18B66E78" w:rsidR="0055694A" w:rsidRDefault="0055694A" w:rsidP="0055694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D7A09"/>
    <w:multiLevelType w:val="hybridMultilevel"/>
    <w:tmpl w:val="80941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06E76"/>
    <w:multiLevelType w:val="hybridMultilevel"/>
    <w:tmpl w:val="005057A0"/>
    <w:lvl w:ilvl="0" w:tplc="EA02DD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24588"/>
    <w:multiLevelType w:val="multilevel"/>
    <w:tmpl w:val="7B804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6D0C84"/>
    <w:multiLevelType w:val="hybridMultilevel"/>
    <w:tmpl w:val="A48624AE"/>
    <w:lvl w:ilvl="0" w:tplc="EA02DD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B6F12"/>
    <w:multiLevelType w:val="hybridMultilevel"/>
    <w:tmpl w:val="BC8017F8"/>
    <w:lvl w:ilvl="0" w:tplc="2AA212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2182A"/>
    <w:multiLevelType w:val="hybridMultilevel"/>
    <w:tmpl w:val="542CA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94ACD"/>
    <w:multiLevelType w:val="hybridMultilevel"/>
    <w:tmpl w:val="12F6A8D4"/>
    <w:lvl w:ilvl="0" w:tplc="795AE7EC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E5E32"/>
    <w:multiLevelType w:val="hybridMultilevel"/>
    <w:tmpl w:val="0298F84A"/>
    <w:lvl w:ilvl="0" w:tplc="EA02DD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56C6B"/>
    <w:multiLevelType w:val="hybridMultilevel"/>
    <w:tmpl w:val="47CA6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353149"/>
    <w:multiLevelType w:val="hybridMultilevel"/>
    <w:tmpl w:val="F0DCE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11ACA"/>
    <w:multiLevelType w:val="hybridMultilevel"/>
    <w:tmpl w:val="B5448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544BE1"/>
    <w:multiLevelType w:val="hybridMultilevel"/>
    <w:tmpl w:val="A9DCE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60E91"/>
    <w:multiLevelType w:val="hybridMultilevel"/>
    <w:tmpl w:val="0D2474EA"/>
    <w:lvl w:ilvl="0" w:tplc="EA02DD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E7537"/>
    <w:multiLevelType w:val="hybridMultilevel"/>
    <w:tmpl w:val="011022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926BDB"/>
    <w:multiLevelType w:val="hybridMultilevel"/>
    <w:tmpl w:val="06F65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A30E5"/>
    <w:multiLevelType w:val="hybridMultilevel"/>
    <w:tmpl w:val="00CAACAA"/>
    <w:lvl w:ilvl="0" w:tplc="EA02DD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9349D8"/>
    <w:multiLevelType w:val="hybridMultilevel"/>
    <w:tmpl w:val="4CD28F42"/>
    <w:lvl w:ilvl="0" w:tplc="EA02DD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C40C65"/>
    <w:multiLevelType w:val="hybridMultilevel"/>
    <w:tmpl w:val="7A244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EB5F96"/>
    <w:multiLevelType w:val="hybridMultilevel"/>
    <w:tmpl w:val="A1D02BD8"/>
    <w:lvl w:ilvl="0" w:tplc="DBC83F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523657"/>
    <w:multiLevelType w:val="hybridMultilevel"/>
    <w:tmpl w:val="B4886C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536D5C"/>
    <w:multiLevelType w:val="hybridMultilevel"/>
    <w:tmpl w:val="48881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58238D"/>
    <w:multiLevelType w:val="multilevel"/>
    <w:tmpl w:val="30F80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C8649B"/>
    <w:multiLevelType w:val="multilevel"/>
    <w:tmpl w:val="BD18E69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3" w15:restartNumberingAfterBreak="0">
    <w:nsid w:val="5CFD2AF5"/>
    <w:multiLevelType w:val="hybridMultilevel"/>
    <w:tmpl w:val="827AF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1C689F"/>
    <w:multiLevelType w:val="hybridMultilevel"/>
    <w:tmpl w:val="91665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DE49C2"/>
    <w:multiLevelType w:val="hybridMultilevel"/>
    <w:tmpl w:val="B8DC515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246D56"/>
    <w:multiLevelType w:val="hybridMultilevel"/>
    <w:tmpl w:val="72324C0E"/>
    <w:lvl w:ilvl="0" w:tplc="EA02DD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E108C5"/>
    <w:multiLevelType w:val="hybridMultilevel"/>
    <w:tmpl w:val="603E93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7A6229"/>
    <w:multiLevelType w:val="hybridMultilevel"/>
    <w:tmpl w:val="EEC80610"/>
    <w:lvl w:ilvl="0" w:tplc="EA02DD8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FDD0A6D"/>
    <w:multiLevelType w:val="hybridMultilevel"/>
    <w:tmpl w:val="63FACCF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16"/>
  </w:num>
  <w:num w:numId="3">
    <w:abstractNumId w:val="10"/>
  </w:num>
  <w:num w:numId="4">
    <w:abstractNumId w:val="18"/>
  </w:num>
  <w:num w:numId="5">
    <w:abstractNumId w:val="1"/>
  </w:num>
  <w:num w:numId="6">
    <w:abstractNumId w:val="3"/>
  </w:num>
  <w:num w:numId="7">
    <w:abstractNumId w:val="14"/>
  </w:num>
  <w:num w:numId="8">
    <w:abstractNumId w:val="4"/>
  </w:num>
  <w:num w:numId="9">
    <w:abstractNumId w:val="29"/>
  </w:num>
  <w:num w:numId="10">
    <w:abstractNumId w:val="7"/>
  </w:num>
  <w:num w:numId="11">
    <w:abstractNumId w:val="11"/>
  </w:num>
  <w:num w:numId="12">
    <w:abstractNumId w:val="9"/>
  </w:num>
  <w:num w:numId="13">
    <w:abstractNumId w:val="12"/>
  </w:num>
  <w:num w:numId="14">
    <w:abstractNumId w:val="21"/>
  </w:num>
  <w:num w:numId="15">
    <w:abstractNumId w:val="26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28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0"/>
  </w:num>
  <w:num w:numId="25">
    <w:abstractNumId w:val="24"/>
  </w:num>
  <w:num w:numId="26">
    <w:abstractNumId w:val="20"/>
  </w:num>
  <w:num w:numId="27">
    <w:abstractNumId w:val="17"/>
  </w:num>
  <w:num w:numId="28">
    <w:abstractNumId w:val="6"/>
  </w:num>
  <w:num w:numId="29">
    <w:abstractNumId w:val="25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95E"/>
    <w:rsid w:val="000460D4"/>
    <w:rsid w:val="001670CB"/>
    <w:rsid w:val="002572C3"/>
    <w:rsid w:val="0032401D"/>
    <w:rsid w:val="00342FFB"/>
    <w:rsid w:val="003B6FDB"/>
    <w:rsid w:val="003E35EB"/>
    <w:rsid w:val="0055694A"/>
    <w:rsid w:val="005A5494"/>
    <w:rsid w:val="005A74CD"/>
    <w:rsid w:val="005C0CD2"/>
    <w:rsid w:val="005D3293"/>
    <w:rsid w:val="00736375"/>
    <w:rsid w:val="00752608"/>
    <w:rsid w:val="00772B63"/>
    <w:rsid w:val="008C4E82"/>
    <w:rsid w:val="008D423F"/>
    <w:rsid w:val="008F1D9C"/>
    <w:rsid w:val="008F773A"/>
    <w:rsid w:val="00971C5C"/>
    <w:rsid w:val="009B29C7"/>
    <w:rsid w:val="009E670B"/>
    <w:rsid w:val="009F4E73"/>
    <w:rsid w:val="00B12E7B"/>
    <w:rsid w:val="00BF3562"/>
    <w:rsid w:val="00C61E9B"/>
    <w:rsid w:val="00CE393E"/>
    <w:rsid w:val="00D0485D"/>
    <w:rsid w:val="00DD3768"/>
    <w:rsid w:val="00E1424F"/>
    <w:rsid w:val="00ED7631"/>
    <w:rsid w:val="00F7495E"/>
    <w:rsid w:val="00F9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5433A"/>
  <w15:chartTrackingRefBased/>
  <w15:docId w15:val="{81952ECF-720D-469E-921C-8AA87395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495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495E"/>
    <w:pPr>
      <w:keepNext/>
      <w:keepLines/>
      <w:spacing w:before="240" w:after="0" w:line="259" w:lineRule="auto"/>
      <w:outlineLvl w:val="0"/>
    </w:pPr>
    <w:rPr>
      <w:rFonts w:ascii="Cambria" w:hAnsi="Cambria"/>
      <w:b/>
      <w:color w:val="365F91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495E"/>
    <w:pPr>
      <w:keepNext/>
      <w:keepLines/>
      <w:spacing w:before="40" w:after="0"/>
      <w:outlineLvl w:val="1"/>
    </w:pPr>
    <w:rPr>
      <w:rFonts w:ascii="Calibri Light" w:hAnsi="Calibri Light"/>
      <w:color w:val="2F5496"/>
      <w:sz w:val="26"/>
      <w:szCs w:val="26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7495E"/>
    <w:pPr>
      <w:keepNext/>
      <w:keepLines/>
      <w:spacing w:before="40" w:after="0"/>
      <w:outlineLvl w:val="2"/>
    </w:pPr>
    <w:rPr>
      <w:rFonts w:ascii="Calibri Light" w:hAnsi="Calibri Light"/>
      <w:color w:val="1F3763"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495E"/>
    <w:rPr>
      <w:rFonts w:ascii="Cambria" w:eastAsia="Times New Roman" w:hAnsi="Cambria" w:cs="Times New Roman"/>
      <w:b/>
      <w:color w:val="365F91"/>
      <w:sz w:val="32"/>
      <w:szCs w:val="32"/>
      <w:lang w:val="x-none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7495E"/>
    <w:rPr>
      <w:rFonts w:ascii="Calibri Light" w:eastAsia="Times New Roman" w:hAnsi="Calibri Light" w:cs="Times New Roman"/>
      <w:color w:val="2F5496"/>
      <w:sz w:val="26"/>
      <w:szCs w:val="26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7495E"/>
    <w:rPr>
      <w:rFonts w:ascii="Calibri Light" w:eastAsia="Times New Roman" w:hAnsi="Calibri Light" w:cs="Times New Roman"/>
      <w:color w:val="1F3763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F7495E"/>
    <w:pPr>
      <w:ind w:left="720"/>
      <w:contextualSpacing/>
    </w:pPr>
  </w:style>
  <w:style w:type="table" w:styleId="Tabela-Siatka">
    <w:name w:val="Table Grid"/>
    <w:basedOn w:val="Standardowy"/>
    <w:uiPriority w:val="39"/>
    <w:rsid w:val="00F749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F749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495E"/>
    <w:pPr>
      <w:spacing w:line="240" w:lineRule="auto"/>
    </w:pPr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495E"/>
    <w:rPr>
      <w:rFonts w:ascii="Calibri" w:eastAsia="Times New Roman" w:hAnsi="Calibri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49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495E"/>
    <w:rPr>
      <w:rFonts w:ascii="Calibri" w:eastAsia="Times New Roman" w:hAnsi="Calibri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495E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95E"/>
    <w:rPr>
      <w:rFonts w:ascii="Segoe UI" w:eastAsia="Times New Roman" w:hAnsi="Segoe UI" w:cs="Times New Roman"/>
      <w:sz w:val="18"/>
      <w:szCs w:val="18"/>
      <w:lang w:val="x-none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F7495E"/>
    <w:pPr>
      <w:spacing w:after="0" w:line="240" w:lineRule="auto"/>
      <w:contextualSpacing/>
    </w:pPr>
    <w:rPr>
      <w:rFonts w:ascii="Calibri Light" w:hAnsi="Calibri Light"/>
      <w:spacing w:val="-10"/>
      <w:kern w:val="28"/>
      <w:sz w:val="56"/>
      <w:szCs w:val="56"/>
      <w:lang w:val="x-none"/>
    </w:rPr>
  </w:style>
  <w:style w:type="character" w:customStyle="1" w:styleId="TytuZnak">
    <w:name w:val="Tytuł Znak"/>
    <w:basedOn w:val="Domylnaczcionkaakapitu"/>
    <w:link w:val="Tytu"/>
    <w:uiPriority w:val="10"/>
    <w:rsid w:val="00F7495E"/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495E"/>
    <w:pPr>
      <w:spacing w:after="0" w:line="240" w:lineRule="auto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495E"/>
    <w:rPr>
      <w:rFonts w:ascii="Calibri" w:eastAsia="Times New Roman" w:hAnsi="Calibri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semiHidden/>
    <w:unhideWhenUsed/>
    <w:rsid w:val="00F7495E"/>
    <w:rPr>
      <w:vertAlign w:val="superscript"/>
    </w:rPr>
  </w:style>
  <w:style w:type="paragraph" w:styleId="Bezodstpw">
    <w:name w:val="No Spacing"/>
    <w:uiPriority w:val="1"/>
    <w:qFormat/>
    <w:rsid w:val="00F7495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495E"/>
    <w:pPr>
      <w:spacing w:after="0" w:line="240" w:lineRule="auto"/>
    </w:pPr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495E"/>
    <w:rPr>
      <w:rFonts w:ascii="Calibri" w:eastAsia="Times New Roman" w:hAnsi="Calibri" w:cs="Times New Roman"/>
      <w:sz w:val="20"/>
      <w:szCs w:val="20"/>
      <w:lang w:val="x-none" w:eastAsia="pl-PL"/>
    </w:rPr>
  </w:style>
  <w:style w:type="character" w:styleId="Odwoanieprzypisukocowego">
    <w:name w:val="endnote reference"/>
    <w:uiPriority w:val="99"/>
    <w:semiHidden/>
    <w:unhideWhenUsed/>
    <w:rsid w:val="00F7495E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495E"/>
    <w:pPr>
      <w:numPr>
        <w:ilvl w:val="1"/>
      </w:numPr>
      <w:spacing w:after="160"/>
    </w:pPr>
    <w:rPr>
      <w:color w:val="5A5A5A"/>
      <w:spacing w:val="15"/>
      <w:sz w:val="20"/>
      <w:szCs w:val="20"/>
      <w:lang w:val="x-none"/>
    </w:rPr>
  </w:style>
  <w:style w:type="character" w:customStyle="1" w:styleId="PodtytuZnak">
    <w:name w:val="Podtytuł Znak"/>
    <w:basedOn w:val="Domylnaczcionkaakapitu"/>
    <w:link w:val="Podtytu"/>
    <w:uiPriority w:val="11"/>
    <w:rsid w:val="00F7495E"/>
    <w:rPr>
      <w:rFonts w:ascii="Calibri" w:eastAsia="Times New Roman" w:hAnsi="Calibri" w:cs="Times New Roman"/>
      <w:color w:val="5A5A5A"/>
      <w:spacing w:val="15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F7495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7495E"/>
    <w:rPr>
      <w:rFonts w:ascii="Calibri" w:eastAsia="Times New Roman" w:hAnsi="Calibri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F7495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7495E"/>
    <w:rPr>
      <w:rFonts w:ascii="Calibri" w:eastAsia="Times New Roman" w:hAnsi="Calibri" w:cs="Times New Roman"/>
      <w:sz w:val="20"/>
      <w:szCs w:val="20"/>
      <w:lang w:val="x-none"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7495E"/>
    <w:pPr>
      <w:outlineLvl w:val="9"/>
    </w:pPr>
    <w:rPr>
      <w:rFonts w:ascii="Calibri Light" w:hAnsi="Calibri Light"/>
      <w:b w:val="0"/>
      <w:color w:val="2F5496"/>
    </w:rPr>
  </w:style>
  <w:style w:type="paragraph" w:styleId="Spistreci1">
    <w:name w:val="toc 1"/>
    <w:basedOn w:val="Normalny"/>
    <w:next w:val="Normalny"/>
    <w:autoRedefine/>
    <w:uiPriority w:val="39"/>
    <w:unhideWhenUsed/>
    <w:rsid w:val="00F7495E"/>
    <w:pPr>
      <w:spacing w:after="100"/>
    </w:pPr>
  </w:style>
  <w:style w:type="character" w:styleId="Hipercze">
    <w:name w:val="Hyperlink"/>
    <w:uiPriority w:val="99"/>
    <w:unhideWhenUsed/>
    <w:rsid w:val="00F7495E"/>
    <w:rPr>
      <w:color w:val="0563C1"/>
      <w:u w:val="single"/>
    </w:rPr>
  </w:style>
  <w:style w:type="table" w:customStyle="1" w:styleId="Tabelasiatki3akcent21">
    <w:name w:val="Tabela siatki 3 — akcent 21"/>
    <w:basedOn w:val="Standardowy"/>
    <w:uiPriority w:val="48"/>
    <w:rsid w:val="00F749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Tabelasiatki31">
    <w:name w:val="Tabela siatki 31"/>
    <w:basedOn w:val="Standardowy"/>
    <w:uiPriority w:val="48"/>
    <w:rsid w:val="00F749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elasiatki4akcent11">
    <w:name w:val="Tabela siatki 4 — akcent 11"/>
    <w:basedOn w:val="Standardowy"/>
    <w:uiPriority w:val="49"/>
    <w:rsid w:val="00F749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4akcent21">
    <w:name w:val="Tabela siatki 4 — akcent 21"/>
    <w:basedOn w:val="Standardowy"/>
    <w:uiPriority w:val="49"/>
    <w:rsid w:val="00F749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Zwykatabela11">
    <w:name w:val="Zwykła tabela 11"/>
    <w:basedOn w:val="Standardowy"/>
    <w:uiPriority w:val="41"/>
    <w:rsid w:val="00F749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DD3768"/>
    <w:pPr>
      <w:tabs>
        <w:tab w:val="right" w:leader="dot" w:pos="9062"/>
      </w:tabs>
      <w:spacing w:after="100"/>
    </w:pPr>
  </w:style>
  <w:style w:type="paragraph" w:customStyle="1" w:styleId="Standard">
    <w:name w:val="Standard"/>
    <w:rsid w:val="00F7495E"/>
    <w:pPr>
      <w:suppressAutoHyphens/>
      <w:autoSpaceDN w:val="0"/>
      <w:spacing w:line="256" w:lineRule="auto"/>
    </w:pPr>
    <w:rPr>
      <w:rFonts w:ascii="Calibri" w:eastAsia="Lucida Sans Unicode" w:hAnsi="Calibri" w:cs="Tahoma"/>
      <w:kern w:val="3"/>
    </w:rPr>
  </w:style>
  <w:style w:type="character" w:styleId="Pogrubienie">
    <w:name w:val="Strong"/>
    <w:uiPriority w:val="22"/>
    <w:qFormat/>
    <w:rsid w:val="00F7495E"/>
    <w:rPr>
      <w:b/>
      <w:bCs/>
    </w:rPr>
  </w:style>
  <w:style w:type="paragraph" w:styleId="NormalnyWeb">
    <w:name w:val="Normal (Web)"/>
    <w:basedOn w:val="Normalny"/>
    <w:uiPriority w:val="99"/>
    <w:unhideWhenUsed/>
    <w:rsid w:val="00F749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F749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7495E"/>
    <w:rPr>
      <w:color w:val="605E5C"/>
      <w:shd w:val="clear" w:color="auto" w:fill="E1DFDD"/>
    </w:rPr>
  </w:style>
  <w:style w:type="paragraph" w:customStyle="1" w:styleId="Pa0">
    <w:name w:val="Pa0"/>
    <w:basedOn w:val="Normalny"/>
    <w:next w:val="Normalny"/>
    <w:uiPriority w:val="99"/>
    <w:rsid w:val="00F7495E"/>
    <w:pPr>
      <w:autoSpaceDE w:val="0"/>
      <w:autoSpaceDN w:val="0"/>
      <w:adjustRightInd w:val="0"/>
      <w:spacing w:after="0" w:line="201" w:lineRule="atLeast"/>
    </w:pPr>
    <w:rPr>
      <w:rFonts w:ascii="Source Sans Pro SemiBold" w:hAnsi="Source Sans Pro SemiBold"/>
      <w:sz w:val="24"/>
      <w:szCs w:val="24"/>
      <w:lang w:eastAsia="en-US"/>
    </w:rPr>
  </w:style>
  <w:style w:type="character" w:customStyle="1" w:styleId="lrzxr">
    <w:name w:val="lrzxr"/>
    <w:basedOn w:val="Domylnaczcionkaakapitu"/>
    <w:rsid w:val="00F7495E"/>
  </w:style>
  <w:style w:type="paragraph" w:styleId="Spistreci3">
    <w:name w:val="toc 3"/>
    <w:basedOn w:val="Normalny"/>
    <w:next w:val="Normalny"/>
    <w:autoRedefine/>
    <w:uiPriority w:val="39"/>
    <w:unhideWhenUsed/>
    <w:rsid w:val="00F7495E"/>
    <w:pPr>
      <w:spacing w:after="100"/>
      <w:ind w:left="440"/>
    </w:pPr>
  </w:style>
  <w:style w:type="character" w:styleId="UyteHipercze">
    <w:name w:val="FollowedHyperlink"/>
    <w:uiPriority w:val="99"/>
    <w:semiHidden/>
    <w:unhideWhenUsed/>
    <w:rsid w:val="00F7495E"/>
    <w:rPr>
      <w:color w:val="954F72"/>
      <w:u w:val="single"/>
    </w:rPr>
  </w:style>
  <w:style w:type="character" w:customStyle="1" w:styleId="Nierozpoznanawzmianka2">
    <w:name w:val="Nierozpoznana wzmianka2"/>
    <w:uiPriority w:val="99"/>
    <w:semiHidden/>
    <w:unhideWhenUsed/>
    <w:rsid w:val="00F7495E"/>
    <w:rPr>
      <w:color w:val="605E5C"/>
      <w:shd w:val="clear" w:color="auto" w:fill="E1DFDD"/>
    </w:rPr>
  </w:style>
  <w:style w:type="character" w:styleId="Nierozpoznanawzmianka">
    <w:name w:val="Unresolved Mention"/>
    <w:uiPriority w:val="99"/>
    <w:semiHidden/>
    <w:unhideWhenUsed/>
    <w:rsid w:val="00F7495E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unhideWhenUsed/>
    <w:rsid w:val="00F7495E"/>
    <w:pPr>
      <w:spacing w:after="160"/>
    </w:pPr>
    <w:rPr>
      <w:rFonts w:asciiTheme="minorHAnsi" w:eastAsiaTheme="minorHAnsi" w:hAnsiTheme="minorHAnsi" w:cstheme="minorHAnsi"/>
      <w:sz w:val="24"/>
      <w:szCs w:val="24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7495E"/>
    <w:rPr>
      <w:rFonts w:cs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europejskie.gov.pl/strony/o-funduszach/dokumenty/wytyczne-w-zakresie-realizacji-zasady-rownosci-szans-i-niedyskryminacji-oraz-zasady-rownosci-szan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spa.pl/uczelnia/statut-i-regulamin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rawo.sejm.gov.pl/isap.nsf/DocDetails.xsp?id=WDU2015000131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4889</Words>
  <Characters>29337</Characters>
  <Application>Microsoft Office Word</Application>
  <DocSecurity>0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Fatyga</dc:creator>
  <cp:keywords/>
  <dc:description/>
  <cp:lastModifiedBy>Robert Fatyga</cp:lastModifiedBy>
  <cp:revision>9</cp:revision>
  <dcterms:created xsi:type="dcterms:W3CDTF">2020-07-13T20:27:00Z</dcterms:created>
  <dcterms:modified xsi:type="dcterms:W3CDTF">2020-08-09T16:11:00Z</dcterms:modified>
</cp:coreProperties>
</file>